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6D16E" w14:textId="20AD5043" w:rsidR="006D790F" w:rsidRDefault="006D790F" w:rsidP="006D790F">
      <w:pPr>
        <w:pStyle w:val="CRCoverPage"/>
        <w:tabs>
          <w:tab w:val="right" w:pos="9639"/>
        </w:tabs>
        <w:spacing w:after="0"/>
        <w:rPr>
          <w:b/>
          <w:i/>
          <w:noProof/>
          <w:sz w:val="28"/>
        </w:rPr>
      </w:pPr>
      <w:r>
        <w:rPr>
          <w:b/>
          <w:noProof/>
          <w:sz w:val="24"/>
        </w:rPr>
        <w:t>3GPP TSG-</w:t>
      </w:r>
      <w:fldSimple w:instr="DOCPROPERTY  TSG/WGRef  \* MERGEFORMAT">
        <w:r>
          <w:rPr>
            <w:b/>
            <w:noProof/>
            <w:sz w:val="24"/>
          </w:rPr>
          <w:t>SA5</w:t>
        </w:r>
      </w:fldSimple>
      <w:r>
        <w:rPr>
          <w:b/>
          <w:noProof/>
          <w:sz w:val="24"/>
        </w:rPr>
        <w:t xml:space="preserve"> Meeting #</w:t>
      </w:r>
      <w:fldSimple w:instr="DOCPROPERTY  MtgSeq  \* MERGEFORMAT">
        <w:r>
          <w:rPr>
            <w:b/>
            <w:noProof/>
            <w:sz w:val="24"/>
          </w:rPr>
          <w:t>159</w:t>
        </w:r>
      </w:fldSimple>
      <w:fldSimple w:instr="DOCPROPERTY  MtgTitle  \* MERGEFORMAT"/>
      <w:r>
        <w:rPr>
          <w:b/>
          <w:i/>
          <w:noProof/>
          <w:sz w:val="28"/>
        </w:rPr>
        <w:tab/>
      </w:r>
      <w:fldSimple w:instr="DOCPROPERTY  Tdoc#  \* MERGEFORMAT">
        <w:r>
          <w:rPr>
            <w:b/>
            <w:i/>
            <w:noProof/>
            <w:sz w:val="28"/>
          </w:rPr>
          <w:t>S5-25</w:t>
        </w:r>
        <w:r w:rsidR="00D5230F">
          <w:rPr>
            <w:b/>
            <w:i/>
            <w:noProof/>
            <w:sz w:val="28"/>
          </w:rPr>
          <w:t>3461</w:t>
        </w:r>
      </w:fldSimple>
    </w:p>
    <w:p w14:paraId="5F7D2BDF" w14:textId="2D406819" w:rsidR="006D790F" w:rsidRPr="001E795B" w:rsidRDefault="006D790F" w:rsidP="006D790F">
      <w:pPr>
        <w:pStyle w:val="CRCoverPage"/>
        <w:outlineLvl w:val="0"/>
        <w:rPr>
          <w:b/>
          <w:bCs/>
          <w:noProof/>
          <w:sz w:val="24"/>
          <w:szCs w:val="24"/>
        </w:rPr>
      </w:pPr>
      <w:r w:rsidRPr="001E795B">
        <w:rPr>
          <w:b/>
          <w:bCs/>
          <w:sz w:val="24"/>
          <w:szCs w:val="24"/>
        </w:rPr>
        <w:fldChar w:fldCharType="begin"/>
      </w:r>
      <w:r w:rsidRPr="001E795B">
        <w:rPr>
          <w:b/>
          <w:bCs/>
          <w:sz w:val="24"/>
          <w:szCs w:val="24"/>
        </w:rPr>
        <w:instrText xml:space="preserve"> DOCPROPERTY  Location  \* MERGEFORMAT </w:instrText>
      </w:r>
      <w:r w:rsidRPr="001E795B">
        <w:rPr>
          <w:b/>
          <w:bCs/>
          <w:sz w:val="24"/>
          <w:szCs w:val="24"/>
        </w:rPr>
        <w:fldChar w:fldCharType="separate"/>
      </w:r>
      <w:r w:rsidR="00D92FA2">
        <w:rPr>
          <w:b/>
          <w:bCs/>
          <w:noProof/>
          <w:sz w:val="24"/>
          <w:szCs w:val="24"/>
        </w:rPr>
        <w:t>Goteborg</w:t>
      </w:r>
      <w:r w:rsidRPr="001E795B">
        <w:rPr>
          <w:b/>
          <w:bCs/>
          <w:noProof/>
          <w:sz w:val="24"/>
          <w:szCs w:val="24"/>
        </w:rPr>
        <w:fldChar w:fldCharType="end"/>
      </w:r>
      <w:r w:rsidRPr="001E795B">
        <w:rPr>
          <w:b/>
          <w:bCs/>
          <w:noProof/>
          <w:sz w:val="24"/>
          <w:szCs w:val="24"/>
        </w:rPr>
        <w:t xml:space="preserve">, </w:t>
      </w:r>
      <w:r w:rsidR="00D92FA2">
        <w:rPr>
          <w:b/>
          <w:bCs/>
          <w:sz w:val="24"/>
          <w:szCs w:val="24"/>
        </w:rPr>
        <w:t>Sweden</w:t>
      </w:r>
      <w:r w:rsidRPr="001E795B">
        <w:rPr>
          <w:b/>
          <w:bCs/>
          <w:noProof/>
          <w:sz w:val="24"/>
          <w:szCs w:val="24"/>
        </w:rPr>
        <w:t xml:space="preserve">, </w:t>
      </w:r>
      <w:r w:rsidRPr="001E795B">
        <w:rPr>
          <w:b/>
          <w:bCs/>
          <w:sz w:val="24"/>
          <w:szCs w:val="24"/>
        </w:rPr>
        <w:fldChar w:fldCharType="begin"/>
      </w:r>
      <w:r w:rsidRPr="001E795B">
        <w:rPr>
          <w:b/>
          <w:bCs/>
          <w:sz w:val="24"/>
          <w:szCs w:val="24"/>
        </w:rPr>
        <w:instrText xml:space="preserve"> DOCPROPERTY  StartDate  \* MERGEFORMAT </w:instrText>
      </w:r>
      <w:r w:rsidRPr="001E795B">
        <w:rPr>
          <w:b/>
          <w:bCs/>
          <w:sz w:val="24"/>
          <w:szCs w:val="24"/>
        </w:rPr>
        <w:fldChar w:fldCharType="separate"/>
      </w:r>
      <w:r w:rsidR="00F6095B">
        <w:rPr>
          <w:b/>
          <w:bCs/>
          <w:noProof/>
          <w:sz w:val="24"/>
          <w:szCs w:val="24"/>
        </w:rPr>
        <w:t>25</w:t>
      </w:r>
      <w:r w:rsidRPr="001E795B">
        <w:rPr>
          <w:b/>
          <w:bCs/>
          <w:noProof/>
          <w:sz w:val="24"/>
          <w:szCs w:val="24"/>
        </w:rPr>
        <w:fldChar w:fldCharType="end"/>
      </w:r>
      <w:r w:rsidRPr="001E795B">
        <w:rPr>
          <w:b/>
          <w:bCs/>
          <w:noProof/>
          <w:sz w:val="24"/>
          <w:szCs w:val="24"/>
        </w:rPr>
        <w:t xml:space="preserve"> </w:t>
      </w:r>
      <w:r>
        <w:rPr>
          <w:b/>
          <w:bCs/>
          <w:noProof/>
          <w:sz w:val="24"/>
          <w:szCs w:val="24"/>
        </w:rPr>
        <w:t>–</w:t>
      </w:r>
      <w:r w:rsidRPr="001E795B">
        <w:rPr>
          <w:b/>
          <w:bCs/>
          <w:noProof/>
          <w:sz w:val="24"/>
          <w:szCs w:val="24"/>
        </w:rPr>
        <w:t xml:space="preserve"> </w:t>
      </w:r>
      <w:r w:rsidRPr="001E795B">
        <w:rPr>
          <w:b/>
          <w:bCs/>
          <w:sz w:val="24"/>
          <w:szCs w:val="24"/>
        </w:rPr>
        <w:fldChar w:fldCharType="begin"/>
      </w:r>
      <w:r w:rsidRPr="001E795B">
        <w:rPr>
          <w:b/>
          <w:bCs/>
          <w:sz w:val="24"/>
          <w:szCs w:val="24"/>
        </w:rPr>
        <w:instrText xml:space="preserve"> DOCPROPERTY  EndDate  \* MERGEFORMAT </w:instrText>
      </w:r>
      <w:r w:rsidRPr="001E795B">
        <w:rPr>
          <w:b/>
          <w:bCs/>
          <w:sz w:val="24"/>
          <w:szCs w:val="24"/>
        </w:rPr>
        <w:fldChar w:fldCharType="separate"/>
      </w:r>
      <w:r>
        <w:rPr>
          <w:b/>
          <w:bCs/>
          <w:noProof/>
          <w:sz w:val="24"/>
          <w:szCs w:val="24"/>
        </w:rPr>
        <w:t>2</w:t>
      </w:r>
      <w:r w:rsidR="00F6095B">
        <w:rPr>
          <w:b/>
          <w:bCs/>
          <w:noProof/>
          <w:sz w:val="24"/>
          <w:szCs w:val="24"/>
        </w:rPr>
        <w:t>9</w:t>
      </w:r>
      <w:r w:rsidRPr="001E795B">
        <w:rPr>
          <w:b/>
          <w:bCs/>
          <w:noProof/>
          <w:sz w:val="24"/>
          <w:szCs w:val="24"/>
        </w:rPr>
        <w:t xml:space="preserve"> </w:t>
      </w:r>
      <w:r w:rsidR="00F6095B">
        <w:rPr>
          <w:b/>
          <w:bCs/>
          <w:noProof/>
          <w:sz w:val="24"/>
          <w:szCs w:val="24"/>
        </w:rPr>
        <w:t>August</w:t>
      </w:r>
      <w:r w:rsidRPr="001E795B">
        <w:rPr>
          <w:b/>
          <w:bCs/>
          <w:noProof/>
          <w:sz w:val="24"/>
          <w:szCs w:val="24"/>
        </w:rPr>
        <w:t xml:space="preserve"> 202</w:t>
      </w:r>
      <w:r>
        <w:rPr>
          <w:b/>
          <w:bCs/>
          <w:noProof/>
          <w:sz w:val="24"/>
          <w:szCs w:val="24"/>
        </w:rPr>
        <w:t>5</w:t>
      </w:r>
      <w:r w:rsidRPr="001E795B">
        <w:rPr>
          <w:b/>
          <w:bCs/>
          <w:noProof/>
          <w:sz w:val="24"/>
          <w:szCs w:val="24"/>
        </w:rPr>
        <w:fldChar w:fldCharType="end"/>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7C46F982" w:rsidR="00C022E3" w:rsidRDefault="00C022E3" w:rsidP="01ABB301">
      <w:pPr>
        <w:keepNext/>
        <w:tabs>
          <w:tab w:val="left" w:pos="2127"/>
        </w:tabs>
        <w:spacing w:after="0"/>
        <w:ind w:left="2126" w:hanging="2126"/>
        <w:outlineLvl w:val="0"/>
        <w:rPr>
          <w:rFonts w:ascii="Arial" w:hAnsi="Arial"/>
          <w:b/>
          <w:bCs/>
          <w:lang w:val="en-US"/>
        </w:rPr>
      </w:pPr>
      <w:r w:rsidRPr="01ABB301">
        <w:rPr>
          <w:rFonts w:ascii="Arial" w:hAnsi="Arial"/>
          <w:b/>
          <w:bCs/>
          <w:lang w:val="en-US"/>
        </w:rPr>
        <w:t>Source:</w:t>
      </w:r>
      <w:r>
        <w:tab/>
      </w:r>
      <w:r w:rsidR="4E1A38E5" w:rsidRPr="01ABB301">
        <w:rPr>
          <w:rFonts w:ascii="Arial" w:hAnsi="Arial"/>
          <w:b/>
          <w:bCs/>
        </w:rPr>
        <w:t>Ericsson</w:t>
      </w:r>
    </w:p>
    <w:p w14:paraId="580D90A3" w14:textId="04DFD6E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790F">
        <w:rPr>
          <w:rFonts w:ascii="Arial" w:hAnsi="Arial" w:cs="Arial"/>
          <w:b/>
        </w:rPr>
        <w:t>DP on Nationwide coverage support of network slicing</w:t>
      </w:r>
    </w:p>
    <w:p w14:paraId="1B72AD4F" w14:textId="413E5AD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D790F">
        <w:rPr>
          <w:rFonts w:ascii="Arial" w:hAnsi="Arial"/>
          <w:b/>
          <w:lang w:eastAsia="zh-CN"/>
        </w:rPr>
        <w:t>Endorsement</w:t>
      </w:r>
    </w:p>
    <w:p w14:paraId="196F7F5A" w14:textId="2F52BC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0B92">
        <w:rPr>
          <w:rFonts w:ascii="Arial" w:hAnsi="Arial"/>
          <w:b/>
        </w:rPr>
        <w:t>6.</w:t>
      </w:r>
      <w:r w:rsidR="0005771E">
        <w:rPr>
          <w:rFonts w:ascii="Arial" w:hAnsi="Arial"/>
          <w:b/>
        </w:rPr>
        <w:t>4.27</w:t>
      </w:r>
    </w:p>
    <w:p w14:paraId="65755664" w14:textId="77777777" w:rsidR="00C022E3" w:rsidRDefault="00C022E3">
      <w:pPr>
        <w:pStyle w:val="Heading1"/>
      </w:pPr>
      <w:r>
        <w:t>1</w:t>
      </w:r>
      <w:r>
        <w:tab/>
        <w:t>Decision/action requested</w:t>
      </w:r>
    </w:p>
    <w:p w14:paraId="61802B18" w14:textId="22430D10" w:rsidR="00C022E3" w:rsidRDefault="00E0661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 xml:space="preserve">The group is asked to </w:t>
      </w:r>
      <w:r w:rsidR="000C1DC0">
        <w:rPr>
          <w:b/>
          <w:i/>
        </w:rPr>
        <w:t>discuss and endorse the proposal</w:t>
      </w:r>
    </w:p>
    <w:p w14:paraId="0D021FB9" w14:textId="77777777" w:rsidR="00C022E3" w:rsidRDefault="00C022E3">
      <w:pPr>
        <w:pStyle w:val="Heading1"/>
      </w:pPr>
      <w:r>
        <w:t>2</w:t>
      </w:r>
      <w:r>
        <w:tab/>
        <w:t>References</w:t>
      </w:r>
    </w:p>
    <w:p w14:paraId="3226F712" w14:textId="792E8425" w:rsidR="00685900" w:rsidRDefault="00C022E3" w:rsidP="006D790F">
      <w:pPr>
        <w:pStyle w:val="Reference"/>
      </w:pPr>
      <w:r w:rsidRPr="00E87210">
        <w:t>[1]</w:t>
      </w:r>
      <w:r w:rsidRPr="00E87210">
        <w:tab/>
      </w:r>
      <w:r w:rsidR="006E24C5">
        <w:t xml:space="preserve">3GPP TS 28.622, </w:t>
      </w:r>
      <w:r w:rsidR="004C0203">
        <w:t>“</w:t>
      </w:r>
      <w:r w:rsidR="004C0203" w:rsidRPr="004C0203">
        <w:t>Telecommunication management; Generic Network Resource Model (NRM) Integration Reference Point (IRP); Information Service (IS)</w:t>
      </w:r>
      <w:r w:rsidR="004C0203">
        <w:t>”, v19.</w:t>
      </w:r>
      <w:r w:rsidR="009B4712">
        <w:t>4</w:t>
      </w:r>
      <w:r w:rsidR="004C0203">
        <w:t>.0</w:t>
      </w:r>
    </w:p>
    <w:p w14:paraId="3CADF8CF" w14:textId="64C0954A" w:rsidR="006B430D" w:rsidRDefault="006B430D" w:rsidP="006D790F">
      <w:pPr>
        <w:pStyle w:val="Reference"/>
      </w:pPr>
      <w:r>
        <w:t>[2]</w:t>
      </w:r>
      <w:r>
        <w:tab/>
        <w:t>3GPP TS 28.541, “</w:t>
      </w:r>
      <w:r w:rsidR="00EA0743">
        <w:t>Management and orchestration; 5G Network Resource Model (NRM); Stage 2 and Stage 3”</w:t>
      </w:r>
      <w:r w:rsidR="00914FB3">
        <w:t xml:space="preserve">, </w:t>
      </w:r>
      <w:r w:rsidR="007733F9">
        <w:t>v19.</w:t>
      </w:r>
      <w:r w:rsidR="009B4712">
        <w:t>4</w:t>
      </w:r>
      <w:r w:rsidR="007733F9">
        <w:t>.0</w:t>
      </w:r>
    </w:p>
    <w:p w14:paraId="1EBE9B9C" w14:textId="194AB7B7" w:rsidR="00EA0743" w:rsidRDefault="00EA0743" w:rsidP="006D790F">
      <w:pPr>
        <w:pStyle w:val="Reference"/>
      </w:pPr>
      <w:r>
        <w:t>[3]</w:t>
      </w:r>
      <w:r>
        <w:tab/>
      </w:r>
      <w:r w:rsidR="00741E42" w:rsidRPr="00741E42">
        <w:t xml:space="preserve">GSMA White Paper, “Infrastructure Sharing: An Overview”, June 2019 [Online]. Link: </w:t>
      </w:r>
      <w:hyperlink r:id="rId11" w:history="1">
        <w:r w:rsidR="00741E42" w:rsidRPr="00CB0ADA">
          <w:rPr>
            <w:rStyle w:val="Hyperlink"/>
          </w:rPr>
          <w:t>https://www.gsma.com/solutions-and-impact/technologies/networks/gsma_resources/infrastructure-sharing-an-overview/</w:t>
        </w:r>
      </w:hyperlink>
      <w:r w:rsidR="00741E42">
        <w:t xml:space="preserve"> </w:t>
      </w:r>
    </w:p>
    <w:p w14:paraId="68872636" w14:textId="645C4E40" w:rsidR="00741E42" w:rsidRDefault="00741E42" w:rsidP="006D790F">
      <w:pPr>
        <w:pStyle w:val="Reference"/>
      </w:pPr>
      <w:r>
        <w:t>[4]</w:t>
      </w:r>
      <w:r>
        <w:tab/>
      </w:r>
      <w:r w:rsidR="00914FB3" w:rsidRPr="00914FB3">
        <w:t xml:space="preserve">BEREC, “Common Position on Mobile Infrastructure Sharing”, June 2019 [Online]. Link: </w:t>
      </w:r>
      <w:hyperlink r:id="rId12" w:history="1">
        <w:r w:rsidR="00914FB3" w:rsidRPr="00CB0ADA">
          <w:rPr>
            <w:rStyle w:val="Hyperlink"/>
          </w:rPr>
          <w:t>https://www.berec.europa.eu/sites/default/files/files/document_register_store/2019/6/BoR_%2819%29_110_CP_Infrastructure_sharing.pdf</w:t>
        </w:r>
      </w:hyperlink>
      <w:r w:rsidR="00914FB3">
        <w:t xml:space="preserve"> </w:t>
      </w:r>
    </w:p>
    <w:p w14:paraId="7742E4BD" w14:textId="3BEBBFEF" w:rsidR="00804F0C" w:rsidRDefault="00914FB3" w:rsidP="00804F0C">
      <w:pPr>
        <w:pStyle w:val="Reference"/>
      </w:pPr>
      <w:r>
        <w:t>[5]</w:t>
      </w:r>
      <w:r w:rsidR="00804F0C">
        <w:tab/>
        <w:t>3GPP TS 23.501, “System architecture for the 5G System (5GS)”, v19.2.0</w:t>
      </w:r>
    </w:p>
    <w:p w14:paraId="7CB1EAD4" w14:textId="02716ED7" w:rsidR="006B430D" w:rsidRDefault="00804F0C" w:rsidP="00C80327">
      <w:pPr>
        <w:pStyle w:val="Reference"/>
      </w:pPr>
      <w:r>
        <w:t>[6]</w:t>
      </w:r>
      <w:r>
        <w:tab/>
        <w:t xml:space="preserve">3GPP TS 32.130, </w:t>
      </w:r>
      <w:r w:rsidR="00623B28">
        <w:t>“Telecommunication management</w:t>
      </w:r>
      <w:r w:rsidR="00BC116C">
        <w:t>; Network sharing; Concepts and requirements”, v18.3.0</w:t>
      </w:r>
    </w:p>
    <w:p w14:paraId="2E99B792" w14:textId="61B3E742" w:rsidR="00BF0A3E" w:rsidRPr="00E87210" w:rsidRDefault="00F01C62" w:rsidP="006D790F">
      <w:pPr>
        <w:pStyle w:val="Reference"/>
        <w:ind w:left="0" w:firstLine="0"/>
      </w:pPr>
      <w:r>
        <w:t xml:space="preserve"> </w:t>
      </w:r>
    </w:p>
    <w:p w14:paraId="4581B394" w14:textId="0EE23A89" w:rsidR="003B33A0" w:rsidRPr="000C1DC0" w:rsidRDefault="00C022E3" w:rsidP="000C1DC0">
      <w:pPr>
        <w:pStyle w:val="Heading1"/>
        <w:rPr>
          <w:rStyle w:val="cf01"/>
          <w:rFonts w:ascii="Arial" w:hAnsi="Arial" w:cs="Times New Roman"/>
          <w:sz w:val="36"/>
          <w:szCs w:val="20"/>
        </w:rPr>
      </w:pPr>
      <w:r>
        <w:t>3</w:t>
      </w:r>
      <w:r>
        <w:tab/>
        <w:t>Rationale</w:t>
      </w:r>
    </w:p>
    <w:p w14:paraId="6B58F587" w14:textId="350EFF23" w:rsidR="005F2CCA" w:rsidRDefault="00F51DCE" w:rsidP="00BF1790">
      <w:pPr>
        <w:pStyle w:val="Heading2"/>
      </w:pPr>
      <w:r>
        <w:t xml:space="preserve">3.1 </w:t>
      </w:r>
      <w:r>
        <w:tab/>
      </w:r>
      <w:r w:rsidR="001705F6">
        <w:t>Background</w:t>
      </w:r>
    </w:p>
    <w:p w14:paraId="574DFCD5" w14:textId="02F8D0E9" w:rsidR="00964C53" w:rsidRPr="00964C53" w:rsidRDefault="00964C53" w:rsidP="00964C53">
      <w:pPr>
        <w:pStyle w:val="Heading2"/>
        <w:rPr>
          <w:sz w:val="28"/>
          <w:szCs w:val="18"/>
        </w:rPr>
      </w:pPr>
      <w:r w:rsidRPr="001705F6">
        <w:rPr>
          <w:sz w:val="28"/>
          <w:szCs w:val="18"/>
        </w:rPr>
        <w:t>3.</w:t>
      </w:r>
      <w:r>
        <w:rPr>
          <w:sz w:val="28"/>
          <w:szCs w:val="18"/>
        </w:rPr>
        <w:t>1</w:t>
      </w:r>
      <w:r w:rsidRPr="001705F6">
        <w:rPr>
          <w:sz w:val="28"/>
          <w:szCs w:val="18"/>
        </w:rPr>
        <w:t xml:space="preserve">.1 </w:t>
      </w:r>
      <w:r w:rsidRPr="001705F6">
        <w:rPr>
          <w:sz w:val="28"/>
          <w:szCs w:val="18"/>
        </w:rPr>
        <w:tab/>
      </w:r>
      <w:r>
        <w:rPr>
          <w:sz w:val="28"/>
          <w:szCs w:val="18"/>
        </w:rPr>
        <w:t>Network Slicing coverage</w:t>
      </w:r>
    </w:p>
    <w:p w14:paraId="57AC9C08" w14:textId="5EE94685" w:rsidR="004709C9" w:rsidRDefault="004709C9" w:rsidP="004709C9">
      <w:pPr>
        <w:spacing w:after="120"/>
        <w:jc w:val="both"/>
      </w:pPr>
      <w:r>
        <w:t>One of the service requirements that a network slic</w:t>
      </w:r>
      <w:r w:rsidR="00C80327">
        <w:t xml:space="preserve">e </w:t>
      </w:r>
      <w:r>
        <w:t xml:space="preserve">shall fulfil is coverage area, i.e. the geographic regions where the slice will be accessible. At the NSI level, this requirement is represented in </w:t>
      </w:r>
      <w:proofErr w:type="spellStart"/>
      <w:r w:rsidRPr="00DD3EED">
        <w:rPr>
          <w:rFonts w:ascii="Courier New" w:hAnsi="Courier New" w:cs="Courier New"/>
        </w:rPr>
        <w:t>ServiceProfile</w:t>
      </w:r>
      <w:proofErr w:type="spellEnd"/>
      <w:r>
        <w:t>, with “</w:t>
      </w:r>
      <w:proofErr w:type="spellStart"/>
      <w:r>
        <w:t>coverageArea</w:t>
      </w:r>
      <w:proofErr w:type="spellEnd"/>
      <w:r>
        <w:t xml:space="preserve">” attribute. At the NSSI level, this requirement is represented in </w:t>
      </w:r>
      <w:r w:rsidRPr="00DD3EED">
        <w:rPr>
          <w:rFonts w:ascii="Courier New" w:hAnsi="Courier New" w:cs="Courier New"/>
        </w:rPr>
        <w:t>SliceProfile</w:t>
      </w:r>
      <w:r>
        <w:t>, with one of the following attributes:</w:t>
      </w:r>
    </w:p>
    <w:p w14:paraId="13EAD585" w14:textId="3F0B1CFA" w:rsidR="004709C9" w:rsidRDefault="004709C9" w:rsidP="004709C9">
      <w:pPr>
        <w:pStyle w:val="ListParagraph"/>
        <w:numPr>
          <w:ilvl w:val="0"/>
          <w:numId w:val="14"/>
        </w:numPr>
        <w:spacing w:after="240"/>
        <w:contextualSpacing/>
        <w:jc w:val="both"/>
      </w:pPr>
      <w:r>
        <w:t>“</w:t>
      </w:r>
      <w:proofErr w:type="spellStart"/>
      <w:r>
        <w:t>TopSliceSubnetProfile.coverageaAreaTAList</w:t>
      </w:r>
      <w:proofErr w:type="spellEnd"/>
      <w:r>
        <w:t>”</w:t>
      </w:r>
      <w:r w:rsidR="007F79CC">
        <w:t xml:space="preserve">, </w:t>
      </w:r>
      <w:r>
        <w:t>if target NSSI is a E2E NSSI.</w:t>
      </w:r>
    </w:p>
    <w:p w14:paraId="330E1766" w14:textId="77777777" w:rsidR="004709C9" w:rsidRDefault="004709C9" w:rsidP="004709C9">
      <w:pPr>
        <w:pStyle w:val="ListParagraph"/>
        <w:numPr>
          <w:ilvl w:val="0"/>
          <w:numId w:val="14"/>
        </w:numPr>
        <w:spacing w:after="240"/>
        <w:contextualSpacing/>
        <w:jc w:val="both"/>
      </w:pPr>
      <w:r>
        <w:t>“</w:t>
      </w:r>
      <w:proofErr w:type="spellStart"/>
      <w:r>
        <w:t>RANSliceSubnetProfile.coverageaAreaTAList</w:t>
      </w:r>
      <w:proofErr w:type="spellEnd"/>
      <w:r>
        <w:t>”, if target NSSI is a R-NSSI.</w:t>
      </w:r>
    </w:p>
    <w:p w14:paraId="3EA473DB" w14:textId="77777777" w:rsidR="004709C9" w:rsidRDefault="004709C9" w:rsidP="004709C9">
      <w:pPr>
        <w:pStyle w:val="ListParagraph"/>
        <w:numPr>
          <w:ilvl w:val="0"/>
          <w:numId w:val="14"/>
        </w:numPr>
        <w:spacing w:after="240"/>
        <w:contextualSpacing/>
        <w:jc w:val="both"/>
      </w:pPr>
      <w:r>
        <w:t>“</w:t>
      </w:r>
      <w:proofErr w:type="spellStart"/>
      <w:r>
        <w:t>CNSliceSubnetProfile.coverageaAreaTAList</w:t>
      </w:r>
      <w:proofErr w:type="spellEnd"/>
      <w:r>
        <w:t>”, if target NSSI is a C-NSSI.</w:t>
      </w:r>
    </w:p>
    <w:p w14:paraId="45FD5D31" w14:textId="5E2ED96A" w:rsidR="004709C9" w:rsidRDefault="004709C9" w:rsidP="004709C9">
      <w:pPr>
        <w:jc w:val="both"/>
      </w:pPr>
      <w:r>
        <w:t xml:space="preserve">The network slice </w:t>
      </w:r>
      <w:r w:rsidR="00F84306">
        <w:t xml:space="preserve">provisioning </w:t>
      </w:r>
      <w:proofErr w:type="spellStart"/>
      <w:r>
        <w:t>MnS</w:t>
      </w:r>
      <w:proofErr w:type="spellEnd"/>
      <w:r>
        <w:t xml:space="preserve"> producer needs to map “</w:t>
      </w:r>
      <w:proofErr w:type="spellStart"/>
      <w:r>
        <w:t>coverageArea</w:t>
      </w:r>
      <w:proofErr w:type="spellEnd"/>
      <w:r>
        <w:t>” attribute value (input requirement included in the NSI allocation request) into corresponding “</w:t>
      </w:r>
      <w:proofErr w:type="spellStart"/>
      <w:r>
        <w:t>coverageAreaTAList</w:t>
      </w:r>
      <w:proofErr w:type="spellEnd"/>
      <w:r>
        <w:t>” attribute values (input requirement in the NSSI allocation requests). This mapping is not straightforward since both attributes are of different type.  On the one hand, “</w:t>
      </w:r>
      <w:proofErr w:type="spellStart"/>
      <w:r>
        <w:t>coverageArea</w:t>
      </w:r>
      <w:proofErr w:type="spellEnd"/>
      <w:r>
        <w:t xml:space="preserve">” attribute is of </w:t>
      </w:r>
      <w:proofErr w:type="spellStart"/>
      <w:r w:rsidRPr="00DD3EED">
        <w:rPr>
          <w:rFonts w:ascii="Courier New" w:hAnsi="Courier New" w:cs="Courier New"/>
        </w:rPr>
        <w:t>GeoArea</w:t>
      </w:r>
      <w:proofErr w:type="spellEnd"/>
      <w:r>
        <w:t xml:space="preserve"> type (3GPP TS 28.622</w:t>
      </w:r>
      <w:r w:rsidR="006B430D">
        <w:t xml:space="preserve"> [1]</w:t>
      </w:r>
      <w:r>
        <w:t>, clause 4.3.55); this means that the coverage requirement is specified as a geographical area that can be represented using a convex polygon. On the other hand, “</w:t>
      </w:r>
      <w:proofErr w:type="spellStart"/>
      <w:r>
        <w:t>coverageAreaTAList</w:t>
      </w:r>
      <w:proofErr w:type="spellEnd"/>
      <w:r>
        <w:t xml:space="preserve">” attribute is of </w:t>
      </w:r>
      <w:r w:rsidRPr="00DD3EED">
        <w:rPr>
          <w:rFonts w:ascii="Courier New" w:hAnsi="Courier New" w:cs="Courier New"/>
        </w:rPr>
        <w:t>Tai</w:t>
      </w:r>
      <w:r>
        <w:t xml:space="preserve"> type (3GPP TS 28.622</w:t>
      </w:r>
      <w:r w:rsidR="006B430D">
        <w:t xml:space="preserve"> [1]</w:t>
      </w:r>
      <w:r>
        <w:t>, clause 4.3.39); in this case, the coverage is specified using a list of TAIs. The “</w:t>
      </w:r>
      <w:proofErr w:type="spellStart"/>
      <w:r>
        <w:t>coverageAreaTAList</w:t>
      </w:r>
      <w:proofErr w:type="spellEnd"/>
      <w:r>
        <w:t xml:space="preserve">” attribute contained in the </w:t>
      </w:r>
      <w:r w:rsidRPr="00DD3EED">
        <w:rPr>
          <w:rFonts w:ascii="Courier New" w:hAnsi="Courier New" w:cs="Courier New"/>
        </w:rPr>
        <w:t>SliceProfile</w:t>
      </w:r>
      <w:r>
        <w:t xml:space="preserve"> allows a network slice subnet </w:t>
      </w:r>
      <w:r w:rsidR="00F84306">
        <w:t xml:space="preserve">provisioning </w:t>
      </w:r>
      <w:proofErr w:type="spellStart"/>
      <w:r>
        <w:t>MnS</w:t>
      </w:r>
      <w:proofErr w:type="spellEnd"/>
      <w:r>
        <w:t xml:space="preserve"> producer to know which TAs are in scope of the requested NSSI. The </w:t>
      </w:r>
      <w:r w:rsidR="00D22123">
        <w:t xml:space="preserve">RAN </w:t>
      </w:r>
      <w:r>
        <w:t xml:space="preserve">slice subnet </w:t>
      </w:r>
      <w:r w:rsidR="00F84306">
        <w:t xml:space="preserve">provisioning </w:t>
      </w:r>
      <w:proofErr w:type="spellStart"/>
      <w:r>
        <w:t>MnS</w:t>
      </w:r>
      <w:proofErr w:type="spellEnd"/>
      <w:r>
        <w:t xml:space="preserve"> producer sends this information to corresponding RAN controllers, for them to configure </w:t>
      </w:r>
      <w:proofErr w:type="spellStart"/>
      <w:r>
        <w:t>gNBs</w:t>
      </w:r>
      <w:proofErr w:type="spellEnd"/>
      <w:r>
        <w:t xml:space="preserve"> and cells accordingly. </w:t>
      </w:r>
    </w:p>
    <w:p w14:paraId="23ED0954" w14:textId="77777777" w:rsidR="004709C9" w:rsidRDefault="004709C9" w:rsidP="004709C9">
      <w:pPr>
        <w:spacing w:after="120"/>
      </w:pPr>
      <w:r>
        <w:lastRenderedPageBreak/>
        <w:t xml:space="preserve">A </w:t>
      </w:r>
      <w:proofErr w:type="spellStart"/>
      <w:r>
        <w:t>gNB</w:t>
      </w:r>
      <w:proofErr w:type="spellEnd"/>
      <w:r>
        <w:t xml:space="preserve"> can be configured to support multiple slices. This configuration is done with the RAN, and is based on the following principles:</w:t>
      </w:r>
    </w:p>
    <w:p w14:paraId="578B9DE7" w14:textId="1A9D72D9" w:rsidR="004709C9" w:rsidRDefault="004709C9" w:rsidP="004709C9">
      <w:pPr>
        <w:pStyle w:val="ListParagraph"/>
        <w:numPr>
          <w:ilvl w:val="0"/>
          <w:numId w:val="13"/>
        </w:numPr>
        <w:spacing w:after="240"/>
        <w:contextualSpacing/>
      </w:pPr>
      <w:r>
        <w:t xml:space="preserve">The </w:t>
      </w:r>
      <w:proofErr w:type="spellStart"/>
      <w:r>
        <w:t>gNB</w:t>
      </w:r>
      <w:proofErr w:type="spellEnd"/>
      <w:r>
        <w:t xml:space="preserve"> serves one or more cells. A cell belongs to a T</w:t>
      </w:r>
      <w:r w:rsidR="009B4712">
        <w:t>racking Area (TA)</w:t>
      </w:r>
      <w:r>
        <w:t xml:space="preserve">, which is defined by the Tracking Area Code (TAC). TACs are defined within a PLMN. In network sharing scenarios, TAs are uniquely identified by the tuple {PLMN ID, TAC}, which represents the Tracking Area Identifier (TAI). This tuple is specified in the Generic NRM with the </w:t>
      </w:r>
      <w:r w:rsidRPr="00DD3EED">
        <w:rPr>
          <w:rFonts w:ascii="Courier New" w:hAnsi="Courier New" w:cs="Courier New"/>
        </w:rPr>
        <w:t>Tai</w:t>
      </w:r>
      <w:r>
        <w:t xml:space="preserve"> datatype (TS 28.622</w:t>
      </w:r>
      <w:r w:rsidR="006B430D">
        <w:t xml:space="preserve"> [1]</w:t>
      </w:r>
      <w:r>
        <w:t xml:space="preserve">, clause 4.3.39). </w:t>
      </w:r>
    </w:p>
    <w:p w14:paraId="22357E36" w14:textId="4436E9F7" w:rsidR="004709C9" w:rsidRDefault="004709C9" w:rsidP="004709C9">
      <w:pPr>
        <w:pStyle w:val="ListParagraph"/>
        <w:numPr>
          <w:ilvl w:val="0"/>
          <w:numId w:val="13"/>
        </w:numPr>
        <w:spacing w:after="240"/>
        <w:contextualSpacing/>
      </w:pPr>
      <w:r>
        <w:t xml:space="preserve">Network slices are defined within a PLMN. A network slice is uniquely identified by the tuple {PLMN ID, S-NSSAI}. This tuple is specified in the 5G NRM with the </w:t>
      </w:r>
      <w:proofErr w:type="spellStart"/>
      <w:r w:rsidRPr="00DD3EED">
        <w:rPr>
          <w:rFonts w:ascii="Courier New" w:hAnsi="Courier New" w:cs="Courier New"/>
        </w:rPr>
        <w:t>PLMNInfo</w:t>
      </w:r>
      <w:proofErr w:type="spellEnd"/>
      <w:r>
        <w:t xml:space="preserve"> datatype (TS 28.541</w:t>
      </w:r>
      <w:r w:rsidR="006B430D">
        <w:t xml:space="preserve"> [2]</w:t>
      </w:r>
      <w:r>
        <w:t xml:space="preserve">, clause 4.3.41).   </w:t>
      </w:r>
    </w:p>
    <w:p w14:paraId="7937A88B" w14:textId="77777777" w:rsidR="004709C9" w:rsidRDefault="004709C9" w:rsidP="004709C9">
      <w:pPr>
        <w:pStyle w:val="ListParagraph"/>
        <w:numPr>
          <w:ilvl w:val="0"/>
          <w:numId w:val="13"/>
        </w:numPr>
        <w:spacing w:after="240"/>
        <w:contextualSpacing/>
      </w:pPr>
      <w:r>
        <w:t xml:space="preserve">A network slice is linked to a TA. This is because S-NSSAIs are managed per tracking area. </w:t>
      </w:r>
    </w:p>
    <w:p w14:paraId="69EC2522" w14:textId="466DBF41" w:rsidR="002A686E" w:rsidRDefault="004709C9" w:rsidP="004709C9">
      <w:pPr>
        <w:jc w:val="both"/>
      </w:pPr>
      <w:r>
        <w:t>Based on the above principles, it can be noticed that all cells belonging to the same TA must serve the same set of network slices.</w:t>
      </w:r>
    </w:p>
    <w:p w14:paraId="52EB611A" w14:textId="502A827D" w:rsidR="00964C53" w:rsidRPr="00964C53" w:rsidRDefault="00964C53" w:rsidP="00964C53">
      <w:pPr>
        <w:pStyle w:val="Heading2"/>
        <w:rPr>
          <w:sz w:val="28"/>
          <w:szCs w:val="18"/>
        </w:rPr>
      </w:pPr>
      <w:r w:rsidRPr="001705F6">
        <w:rPr>
          <w:sz w:val="28"/>
          <w:szCs w:val="18"/>
        </w:rPr>
        <w:t>3.</w:t>
      </w:r>
      <w:r>
        <w:rPr>
          <w:sz w:val="28"/>
          <w:szCs w:val="18"/>
        </w:rPr>
        <w:t>1</w:t>
      </w:r>
      <w:r w:rsidRPr="001705F6">
        <w:rPr>
          <w:sz w:val="28"/>
          <w:szCs w:val="18"/>
        </w:rPr>
        <w:t>.</w:t>
      </w:r>
      <w:r>
        <w:rPr>
          <w:sz w:val="28"/>
          <w:szCs w:val="18"/>
        </w:rPr>
        <w:t>2</w:t>
      </w:r>
      <w:r w:rsidRPr="001705F6">
        <w:rPr>
          <w:sz w:val="28"/>
          <w:szCs w:val="18"/>
        </w:rPr>
        <w:t xml:space="preserve"> </w:t>
      </w:r>
      <w:r w:rsidRPr="001705F6">
        <w:rPr>
          <w:sz w:val="28"/>
          <w:szCs w:val="18"/>
        </w:rPr>
        <w:tab/>
      </w:r>
      <w:r>
        <w:rPr>
          <w:sz w:val="28"/>
          <w:szCs w:val="18"/>
        </w:rPr>
        <w:t>Single-operator and multi-operator networks</w:t>
      </w:r>
    </w:p>
    <w:p w14:paraId="33A9141D" w14:textId="4EA4AA8F" w:rsidR="00280C10" w:rsidRDefault="00E30A6D" w:rsidP="004709C9">
      <w:pPr>
        <w:jc w:val="both"/>
      </w:pPr>
      <w:r>
        <w:t>Network slicing can be provisioned in single-operator (i.e., non-shared) networks or multi-operator (i.e., shared) networks.</w:t>
      </w:r>
    </w:p>
    <w:p w14:paraId="01980DB4" w14:textId="77777777" w:rsidR="003A15AA" w:rsidRDefault="003A15AA" w:rsidP="003A15AA">
      <w:pPr>
        <w:jc w:val="both"/>
      </w:pPr>
      <w:r>
        <w:t xml:space="preserve">As the network densification gets increased and need to keep legacy still prevails, more and more operators are adopting network sharing. Despite the benefits that network sharing brings (increased rollout speed, lower CAPEX/OPEX, quickly expanding coverage, sharing low traffic areas, etc.), it also comes with implications on the operations on the network: alignment on operational priorities, common network planning/evolution strategy, sharing performance data and alarms, etc. </w:t>
      </w:r>
    </w:p>
    <w:p w14:paraId="41525B14" w14:textId="77777777" w:rsidR="003A15AA" w:rsidRDefault="003A15AA" w:rsidP="003A15AA">
      <w:pPr>
        <w:jc w:val="both"/>
      </w:pPr>
      <w:r>
        <w:t xml:space="preserve">Network sharing can be materialized with different solutions. These solutions can be classified into two main categories: </w:t>
      </w:r>
    </w:p>
    <w:p w14:paraId="0F7CD9F3" w14:textId="77777777" w:rsidR="003A15AA" w:rsidRDefault="003A15AA" w:rsidP="003A15AA">
      <w:pPr>
        <w:pStyle w:val="ListParagraph"/>
        <w:numPr>
          <w:ilvl w:val="0"/>
          <w:numId w:val="15"/>
        </w:numPr>
        <w:spacing w:after="240"/>
        <w:contextualSpacing/>
        <w:jc w:val="both"/>
      </w:pPr>
      <w:r>
        <w:t>Passive sharing: it is the common use by two or more operators of passive elements (unpowered components) of their respective networks. This category can be further divided into:</w:t>
      </w:r>
    </w:p>
    <w:p w14:paraId="43C1E963" w14:textId="77777777" w:rsidR="003A15AA" w:rsidRDefault="003A15AA" w:rsidP="003A15AA">
      <w:pPr>
        <w:pStyle w:val="ListParagraph"/>
        <w:numPr>
          <w:ilvl w:val="1"/>
          <w:numId w:val="15"/>
        </w:numPr>
        <w:spacing w:after="240"/>
        <w:contextualSpacing/>
        <w:jc w:val="both"/>
      </w:pPr>
      <w:r>
        <w:t>Site sharing</w:t>
      </w:r>
    </w:p>
    <w:p w14:paraId="43F1EF14" w14:textId="5D7C53DB" w:rsidR="003A15AA" w:rsidRDefault="003A15AA" w:rsidP="00584374">
      <w:pPr>
        <w:pStyle w:val="ListParagraph"/>
        <w:numPr>
          <w:ilvl w:val="1"/>
          <w:numId w:val="15"/>
        </w:numPr>
        <w:spacing w:after="240"/>
        <w:contextualSpacing/>
        <w:jc w:val="both"/>
      </w:pPr>
      <w:r>
        <w:t>Backhaul sharing</w:t>
      </w:r>
    </w:p>
    <w:p w14:paraId="336D9807" w14:textId="77777777" w:rsidR="003A15AA" w:rsidRDefault="003A15AA" w:rsidP="003A15AA">
      <w:pPr>
        <w:pStyle w:val="ListParagraph"/>
        <w:numPr>
          <w:ilvl w:val="0"/>
          <w:numId w:val="15"/>
        </w:numPr>
        <w:spacing w:after="240"/>
        <w:contextualSpacing/>
        <w:jc w:val="both"/>
      </w:pPr>
      <w:r>
        <w:t>Active sharing: is the common use by two or more operators of active elements of their respective networks. This category can be further divided into:</w:t>
      </w:r>
    </w:p>
    <w:p w14:paraId="0E6E079B" w14:textId="77777777" w:rsidR="003A15AA" w:rsidRDefault="003A15AA" w:rsidP="003A15AA">
      <w:pPr>
        <w:pStyle w:val="ListParagraph"/>
        <w:numPr>
          <w:ilvl w:val="1"/>
          <w:numId w:val="15"/>
        </w:numPr>
        <w:spacing w:after="240"/>
        <w:contextualSpacing/>
        <w:jc w:val="both"/>
      </w:pPr>
      <w:r>
        <w:t>Multi-Operator Radio Access Network (MORAN)</w:t>
      </w:r>
    </w:p>
    <w:p w14:paraId="2E268E97" w14:textId="77777777" w:rsidR="003A15AA" w:rsidRDefault="003A15AA" w:rsidP="003A15AA">
      <w:pPr>
        <w:pStyle w:val="ListParagraph"/>
        <w:numPr>
          <w:ilvl w:val="1"/>
          <w:numId w:val="15"/>
        </w:numPr>
        <w:spacing w:after="240"/>
        <w:contextualSpacing/>
        <w:jc w:val="both"/>
      </w:pPr>
      <w:r>
        <w:t>Multi-Operator Core Network (MOCN)</w:t>
      </w:r>
    </w:p>
    <w:p w14:paraId="1839030F" w14:textId="77777777" w:rsidR="003A15AA" w:rsidRDefault="003A15AA" w:rsidP="003A15AA">
      <w:pPr>
        <w:pStyle w:val="ListParagraph"/>
        <w:numPr>
          <w:ilvl w:val="1"/>
          <w:numId w:val="15"/>
        </w:numPr>
        <w:spacing w:after="240"/>
        <w:contextualSpacing/>
        <w:jc w:val="both"/>
      </w:pPr>
      <w:r>
        <w:t>Core network sharing</w:t>
      </w:r>
    </w:p>
    <w:p w14:paraId="5E3725DF" w14:textId="77777777" w:rsidR="003A15AA" w:rsidRDefault="003A15AA" w:rsidP="003A15AA">
      <w:pPr>
        <w:pStyle w:val="ListParagraph"/>
        <w:numPr>
          <w:ilvl w:val="1"/>
          <w:numId w:val="15"/>
        </w:numPr>
        <w:spacing w:after="240"/>
        <w:contextualSpacing/>
        <w:jc w:val="both"/>
      </w:pPr>
      <w:r>
        <w:t>National roaming</w:t>
      </w:r>
    </w:p>
    <w:p w14:paraId="04B4CA89" w14:textId="2DE9052E" w:rsidR="003A15AA" w:rsidRDefault="003A15AA" w:rsidP="003A15AA">
      <w:pPr>
        <w:jc w:val="both"/>
      </w:pPr>
      <w:r>
        <w:t>Further details on these solutions and more profound analysis of their pros/cons, from technology, business and regulation standpoints, can be found in GSMA [</w:t>
      </w:r>
      <w:r w:rsidR="00584374">
        <w:t>3</w:t>
      </w:r>
      <w:r>
        <w:t>] and BEREC [</w:t>
      </w:r>
      <w:r w:rsidR="00584374">
        <w:t>4</w:t>
      </w:r>
      <w:r>
        <w:t>]</w:t>
      </w:r>
    </w:p>
    <w:p w14:paraId="689D9CDF" w14:textId="136E65C0" w:rsidR="003A15AA" w:rsidRDefault="003A15AA" w:rsidP="003A15AA">
      <w:pPr>
        <w:jc w:val="both"/>
      </w:pPr>
      <w:r>
        <w:t>Though all the listed solutions are technically viable in commercial networks, by the end of Rel-18, MOCN is the only mobile network sharing solution supported for 3GPP 5G system. Below there</w:t>
      </w:r>
      <w:r w:rsidR="00914FB3">
        <w:t xml:space="preserve"> is</w:t>
      </w:r>
      <w:r>
        <w:t xml:space="preserve"> a summary of MOCN</w:t>
      </w:r>
      <w:r w:rsidR="00914FB3">
        <w:t xml:space="preserve"> references</w:t>
      </w:r>
      <w:r>
        <w:t xml:space="preserve">: </w:t>
      </w:r>
    </w:p>
    <w:p w14:paraId="73E26B3E" w14:textId="3EA58161" w:rsidR="00AD5A13" w:rsidRDefault="000C4C7F" w:rsidP="000C4C7F">
      <w:pPr>
        <w:pStyle w:val="ListParagraph"/>
        <w:numPr>
          <w:ilvl w:val="0"/>
          <w:numId w:val="25"/>
        </w:numPr>
        <w:jc w:val="both"/>
      </w:pPr>
      <w:r>
        <w:t>3GPP TS 23.501 [</w:t>
      </w:r>
      <w:r w:rsidR="00914FB3">
        <w:t>5</w:t>
      </w:r>
      <w:r>
        <w:t xml:space="preserve">], clause 5.18 details the functionality and network-layer capabilities of 5G MOCN.  </w:t>
      </w:r>
    </w:p>
    <w:p w14:paraId="2AE92F48" w14:textId="25038402" w:rsidR="00C33A3B" w:rsidRDefault="000C4C7F" w:rsidP="00AE26CB">
      <w:pPr>
        <w:pStyle w:val="ListParagraph"/>
        <w:numPr>
          <w:ilvl w:val="0"/>
          <w:numId w:val="25"/>
        </w:numPr>
        <w:spacing w:after="120"/>
        <w:jc w:val="both"/>
      </w:pPr>
      <w:r>
        <w:t>3GPP TS 32.130 [</w:t>
      </w:r>
      <w:r w:rsidR="00914FB3">
        <w:t>6</w:t>
      </w:r>
      <w:r>
        <w:t>] details the impact of 5G MOCN on the management layer.</w:t>
      </w:r>
      <w:r w:rsidR="001130A3">
        <w:t xml:space="preserve"> This specification also clarifies the existence of two organizational roles: Master Operator (MOP) and Participant Operator (POP). </w:t>
      </w:r>
      <w:r w:rsidR="00AE26CB">
        <w:t xml:space="preserve"> The MOP is the actor entrusted with the deployment and operation of shared network elements, while providing network and OAM services to one or more POPs. There is only one MOP per shared RAN. </w:t>
      </w:r>
    </w:p>
    <w:p w14:paraId="580F700E" w14:textId="0B945AE7" w:rsidR="00AA2C79" w:rsidRDefault="000C4C7F" w:rsidP="004709C9">
      <w:pPr>
        <w:pStyle w:val="ListParagraph"/>
        <w:numPr>
          <w:ilvl w:val="0"/>
          <w:numId w:val="24"/>
        </w:numPr>
        <w:jc w:val="both"/>
      </w:pPr>
      <w:r>
        <w:t>The RAN controller takes part in the M</w:t>
      </w:r>
      <w:r w:rsidR="008413BA">
        <w:t>aster Operator Shared RAN Domain Manager (MOP-SR-DM)</w:t>
      </w:r>
      <w:r w:rsidR="009D0903">
        <w:t xml:space="preserve"> [6]</w:t>
      </w:r>
    </w:p>
    <w:p w14:paraId="5252C48A" w14:textId="72D9ACF6" w:rsidR="00AA2C79" w:rsidRDefault="00AA2C79" w:rsidP="00AA2C79">
      <w:pPr>
        <w:pStyle w:val="Heading2"/>
      </w:pPr>
      <w:r>
        <w:t xml:space="preserve">3.2 </w:t>
      </w:r>
      <w:r>
        <w:tab/>
        <w:t>Problems with existing solution</w:t>
      </w:r>
    </w:p>
    <w:p w14:paraId="36BF8D71" w14:textId="65280DAC" w:rsidR="007F4550" w:rsidRDefault="007F4550" w:rsidP="007F4550">
      <w:pPr>
        <w:jc w:val="both"/>
      </w:pPr>
      <w:r>
        <w:t xml:space="preserve">One of the scenarios foreseen for 5G network slicing is to use this feature to provide isolation with SLA guarantees for services requiring nationwide coverage. Examples of customers asking for the provisioning of dedicated slices </w:t>
      </w:r>
      <w:r w:rsidR="00A211BC">
        <w:t xml:space="preserve">servicing a national coverage </w:t>
      </w:r>
      <w:r>
        <w:t xml:space="preserve">can be public safety operators or railway operators. This would represent one of the biggest opportunities for operators to monetize slicing, with these customers willing to pay money for slices accessible from any region within the country. </w:t>
      </w:r>
    </w:p>
    <w:p w14:paraId="6DA20316" w14:textId="6411DA68" w:rsidR="007F4550" w:rsidRDefault="007F4550" w:rsidP="007F4550">
      <w:pPr>
        <w:jc w:val="both"/>
      </w:pPr>
      <w:r>
        <w:t>The support of these scenarios is not clear with the current solution that Network Slice NRM fragment offers. There are t</w:t>
      </w:r>
      <w:r w:rsidR="00596603">
        <w:t>wo</w:t>
      </w:r>
      <w:r>
        <w:t xml:space="preserve"> main issues in this regard, resulting in problems that are further elaborated below.</w:t>
      </w:r>
    </w:p>
    <w:p w14:paraId="76FA5522" w14:textId="7BC2C789" w:rsidR="008B3857" w:rsidRDefault="008B3857" w:rsidP="008B3857">
      <w:pPr>
        <w:pStyle w:val="Heading2"/>
        <w:rPr>
          <w:sz w:val="28"/>
          <w:szCs w:val="18"/>
        </w:rPr>
      </w:pPr>
      <w:r w:rsidRPr="001705F6">
        <w:rPr>
          <w:sz w:val="28"/>
          <w:szCs w:val="18"/>
        </w:rPr>
        <w:lastRenderedPageBreak/>
        <w:t>3.</w:t>
      </w:r>
      <w:r>
        <w:rPr>
          <w:sz w:val="28"/>
          <w:szCs w:val="18"/>
        </w:rPr>
        <w:t>2</w:t>
      </w:r>
      <w:r w:rsidRPr="001705F6">
        <w:rPr>
          <w:sz w:val="28"/>
          <w:szCs w:val="18"/>
        </w:rPr>
        <w:t>.</w:t>
      </w:r>
      <w:r w:rsidR="00596603">
        <w:rPr>
          <w:sz w:val="28"/>
          <w:szCs w:val="18"/>
        </w:rPr>
        <w:t>1</w:t>
      </w:r>
      <w:r w:rsidRPr="001705F6">
        <w:rPr>
          <w:sz w:val="28"/>
          <w:szCs w:val="18"/>
        </w:rPr>
        <w:t xml:space="preserve"> </w:t>
      </w:r>
      <w:r w:rsidRPr="001705F6">
        <w:rPr>
          <w:sz w:val="28"/>
          <w:szCs w:val="18"/>
        </w:rPr>
        <w:tab/>
      </w:r>
      <w:r>
        <w:rPr>
          <w:sz w:val="28"/>
          <w:szCs w:val="18"/>
        </w:rPr>
        <w:t>Issue #</w:t>
      </w:r>
      <w:r w:rsidR="00596603">
        <w:rPr>
          <w:sz w:val="28"/>
          <w:szCs w:val="18"/>
        </w:rPr>
        <w:t>1</w:t>
      </w:r>
      <w:r>
        <w:rPr>
          <w:sz w:val="28"/>
          <w:szCs w:val="18"/>
        </w:rPr>
        <w:t xml:space="preserve">: A </w:t>
      </w:r>
      <w:proofErr w:type="spellStart"/>
      <w:r>
        <w:rPr>
          <w:sz w:val="28"/>
          <w:szCs w:val="18"/>
        </w:rPr>
        <w:t>MnS</w:t>
      </w:r>
      <w:proofErr w:type="spellEnd"/>
      <w:r>
        <w:rPr>
          <w:sz w:val="28"/>
          <w:szCs w:val="18"/>
        </w:rPr>
        <w:t xml:space="preserve"> consumer is unable to check whether nationwide coverage is feasible or not</w:t>
      </w:r>
    </w:p>
    <w:p w14:paraId="7BB19448" w14:textId="0416651E" w:rsidR="0091097C" w:rsidRPr="00143183" w:rsidRDefault="0091097C" w:rsidP="0091097C">
      <w:r w:rsidRPr="00505682">
        <w:t>National geography is organized into T</w:t>
      </w:r>
      <w:r w:rsidR="00596603">
        <w:t>racking Areas (T</w:t>
      </w:r>
      <w:r w:rsidR="00CE2245">
        <w:t xml:space="preserve">As), </w:t>
      </w:r>
      <w:r w:rsidRPr="00505682">
        <w:t xml:space="preserve">each uniquely identified by TAI. The collection of TAs </w:t>
      </w:r>
      <w:r>
        <w:t xml:space="preserve">forming a given nation/country </w:t>
      </w:r>
      <w:r w:rsidRPr="00505682">
        <w:t>is defined by</w:t>
      </w:r>
      <w:r>
        <w:t xml:space="preserve"> the space denoted by</w:t>
      </w:r>
      <w:r w:rsidRPr="00505682">
        <w:t xml:space="preserve"> </w:t>
      </w:r>
      <m:oMath>
        <m:r>
          <w:rPr>
            <w:rFonts w:ascii="Cambria Math" w:hAnsi="Cambria Math"/>
          </w:rPr>
          <m:t>T</m:t>
        </m:r>
      </m:oMath>
      <w:r w:rsidRPr="00505682">
        <w:t>.</w:t>
      </w:r>
    </w:p>
    <w:p w14:paraId="66929AF2" w14:textId="77777777" w:rsidR="0091097C" w:rsidRDefault="0091097C" w:rsidP="0091097C">
      <w:pPr>
        <w:jc w:val="both"/>
      </w:pPr>
      <w:r>
        <w:t xml:space="preserve">A network slice customer (e.g., public safety operator) signs an agreement with a given MNO, for this MNO to become network slice provider. The selected MNO receives from the customer a request to provision a nationwide slice.  With this coverage area requirement, the network slice </w:t>
      </w:r>
      <w:proofErr w:type="spellStart"/>
      <w:r>
        <w:t>MnS</w:t>
      </w:r>
      <w:proofErr w:type="spellEnd"/>
      <w:r>
        <w:t xml:space="preserve"> producer will act depending on whether the mobile network is shared or not with other MNOs. </w:t>
      </w:r>
    </w:p>
    <w:p w14:paraId="214F1B72" w14:textId="7DF64B84" w:rsidR="0091097C" w:rsidRDefault="0091097C" w:rsidP="0091097C">
      <w:pPr>
        <w:jc w:val="both"/>
      </w:pPr>
      <w:r>
        <w:t xml:space="preserve">On the one hand, there is the multi-operator network case, which is aligned with the network sharing described in Section </w:t>
      </w:r>
      <w:r w:rsidR="00B11C0C">
        <w:t>3.1.2</w:t>
      </w:r>
      <w:r>
        <w:t xml:space="preserve">. In this scenario, the selected MNO provides nationwide coverage using cell sites of another MNO(s), i.e. partner MNOs. Figure </w:t>
      </w:r>
      <w:r w:rsidR="00B11C0C">
        <w:t>1</w:t>
      </w:r>
      <w:r>
        <w:t xml:space="preserve"> presents an example of this scenario, with three MNOs operating in the country (MNO #1, #2 and #3).</w:t>
      </w:r>
    </w:p>
    <w:p w14:paraId="72DC9C9C" w14:textId="77777777" w:rsidR="0091097C" w:rsidRPr="00ED304E" w:rsidRDefault="0091097C" w:rsidP="0091097C">
      <w:pPr>
        <w:jc w:val="both"/>
      </w:pPr>
    </w:p>
    <w:p w14:paraId="1470EF5B" w14:textId="77777777" w:rsidR="0091097C" w:rsidRDefault="0091097C" w:rsidP="0091097C">
      <w:pPr>
        <w:keepNext/>
      </w:pPr>
      <w:r>
        <w:rPr>
          <w:noProof/>
        </w:rPr>
        <w:drawing>
          <wp:inline distT="0" distB="0" distL="0" distR="0" wp14:anchorId="09925575" wp14:editId="1A3E677E">
            <wp:extent cx="6079967" cy="2916454"/>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3187" cy="2927592"/>
                    </a:xfrm>
                    <a:prstGeom prst="rect">
                      <a:avLst/>
                    </a:prstGeom>
                    <a:noFill/>
                  </pic:spPr>
                </pic:pic>
              </a:graphicData>
            </a:graphic>
          </wp:inline>
        </w:drawing>
      </w:r>
    </w:p>
    <w:p w14:paraId="4B9B3213" w14:textId="3BAD4FC4" w:rsidR="0091097C" w:rsidRPr="00A5627E" w:rsidRDefault="0091097C" w:rsidP="0091097C">
      <w:pPr>
        <w:pStyle w:val="Caption"/>
        <w:jc w:val="center"/>
      </w:pPr>
      <w:r>
        <w:t xml:space="preserve">Figure </w:t>
      </w:r>
      <w:r w:rsidR="00B11C0C">
        <w:t>1</w:t>
      </w:r>
      <w:r>
        <w:t xml:space="preserve">: Nationwide slice provisioning in a multi-operator network. </w:t>
      </w:r>
    </w:p>
    <w:p w14:paraId="1BDCEFB3" w14:textId="77777777" w:rsidR="0091097C" w:rsidRDefault="0091097C" w:rsidP="0091097C">
      <w:pPr>
        <w:jc w:val="both"/>
      </w:pPr>
    </w:p>
    <w:p w14:paraId="05E475FB" w14:textId="307BB610" w:rsidR="0091097C" w:rsidRDefault="0091097C" w:rsidP="0091097C">
      <w:pPr>
        <w:spacing w:after="120"/>
        <w:jc w:val="both"/>
      </w:pPr>
      <w:r>
        <w:t xml:space="preserve">The following bullets present a summary </w:t>
      </w:r>
      <w:r w:rsidR="00B11C0C">
        <w:t>of these scenario</w:t>
      </w:r>
      <w:r>
        <w:t xml:space="preserve">: </w:t>
      </w:r>
    </w:p>
    <w:p w14:paraId="288ECA65" w14:textId="77777777" w:rsidR="0091097C" w:rsidRDefault="0091097C" w:rsidP="0091097C">
      <w:pPr>
        <w:pStyle w:val="ListParagraph"/>
        <w:numPr>
          <w:ilvl w:val="0"/>
          <w:numId w:val="17"/>
        </w:numPr>
        <w:spacing w:after="240"/>
        <w:contextualSpacing/>
        <w:jc w:val="both"/>
      </w:pPr>
      <w:r>
        <w:t xml:space="preserve">The MNO selected to become network slice provider (MNO #1) is one of the three MNOs operating in the country. </w:t>
      </w:r>
    </w:p>
    <w:p w14:paraId="08F73E9D" w14:textId="122A24C2" w:rsidR="0091097C" w:rsidRDefault="0091097C" w:rsidP="0091097C">
      <w:pPr>
        <w:pStyle w:val="ListParagraph"/>
        <w:numPr>
          <w:ilvl w:val="0"/>
          <w:numId w:val="17"/>
        </w:numPr>
        <w:spacing w:after="240"/>
        <w:contextualSpacing/>
        <w:jc w:val="both"/>
      </w:pPr>
      <w:r>
        <w:t xml:space="preserve">MNO #1 has a RAN sharing agreement with MNO#2 and MNO#3, who become partner MNOs. This RAN sharing agreement is based on MOCN. </w:t>
      </w:r>
    </w:p>
    <w:p w14:paraId="1029D02D" w14:textId="77777777" w:rsidR="0091097C" w:rsidRDefault="0091097C" w:rsidP="0091097C">
      <w:pPr>
        <w:pStyle w:val="ListParagraph"/>
        <w:numPr>
          <w:ilvl w:val="0"/>
          <w:numId w:val="17"/>
        </w:numPr>
        <w:spacing w:after="240"/>
        <w:contextualSpacing/>
        <w:jc w:val="both"/>
      </w:pPr>
      <w:r>
        <w:t xml:space="preserve">Each MNO implement one or more network slice subnet </w:t>
      </w:r>
      <w:proofErr w:type="spellStart"/>
      <w:r>
        <w:t>MnS</w:t>
      </w:r>
      <w:proofErr w:type="spellEnd"/>
      <w:r>
        <w:t xml:space="preserve"> producer(s), which collaboratively define the administrative domain corresponding to that domain. The admin domain of an MNO #i is defined by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 xml:space="preserve"> ∈T</m:t>
        </m:r>
      </m:oMath>
      <w:r>
        <w:rPr>
          <w:rFonts w:eastAsiaTheme="minorEastAsia"/>
        </w:rPr>
        <w:t>.</w:t>
      </w:r>
    </w:p>
    <w:p w14:paraId="2F23F83C" w14:textId="77777777" w:rsidR="0091097C" w:rsidRDefault="0091097C" w:rsidP="0091097C">
      <w:pPr>
        <w:pStyle w:val="ListParagraph"/>
        <w:numPr>
          <w:ilvl w:val="0"/>
          <w:numId w:val="17"/>
        </w:numPr>
        <w:spacing w:after="240"/>
        <w:contextualSpacing/>
        <w:jc w:val="both"/>
      </w:pPr>
      <w:r>
        <w:t xml:space="preserve"> </w:t>
      </w:r>
      <m:oMath>
        <m:sSub>
          <m:sSubPr>
            <m:ctrlPr>
              <w:rPr>
                <w:rFonts w:ascii="Cambria Math" w:hAnsi="Cambria Math"/>
                <w:i/>
              </w:rPr>
            </m:ctrlPr>
          </m:sSubPr>
          <m:e>
            <m:r>
              <w:rPr>
                <w:rFonts w:ascii="Cambria Math" w:hAnsi="Cambria Math"/>
              </w:rPr>
              <m:t>T</m:t>
            </m:r>
          </m:e>
          <m:sub>
            <m:r>
              <w:rPr>
                <w:rFonts w:ascii="Cambria Math" w:hAnsi="Cambria Math"/>
              </w:rPr>
              <m:t>i,j</m:t>
            </m:r>
          </m:sub>
        </m:sSub>
        <m:r>
          <w:rPr>
            <w:rFonts w:ascii="Cambria Math" w:hAnsi="Cambria Math"/>
          </w:rPr>
          <m:t xml:space="preserve"> ∈T</m:t>
        </m:r>
        <m:r>
          <m:rPr>
            <m:sty m:val="p"/>
          </m:rPr>
          <w:rPr>
            <w:rFonts w:ascii="Cambria Math" w:hAnsi="Cambria Math"/>
          </w:rPr>
          <m:t xml:space="preserve"> </m:t>
        </m:r>
      </m:oMath>
      <w:r w:rsidRPr="00DD3EED">
        <w:rPr>
          <w:rFonts w:eastAsiaTheme="minorEastAsia"/>
          <w:iCs/>
        </w:rPr>
        <w:t xml:space="preserve">represents the subset of TAs that are covered by network slice subnet </w:t>
      </w:r>
      <w:proofErr w:type="spellStart"/>
      <w:r>
        <w:rPr>
          <w:rFonts w:eastAsiaTheme="minorEastAsia"/>
          <w:iCs/>
        </w:rPr>
        <w:t>MnS</w:t>
      </w:r>
      <w:proofErr w:type="spellEnd"/>
      <w:r>
        <w:rPr>
          <w:rFonts w:eastAsiaTheme="minorEastAsia"/>
          <w:iCs/>
        </w:rPr>
        <w:t xml:space="preserve"> </w:t>
      </w:r>
      <w:r w:rsidRPr="00DD3EED">
        <w:rPr>
          <w:rFonts w:eastAsiaTheme="minorEastAsia"/>
          <w:iCs/>
        </w:rPr>
        <w:t>producer #j from MNO #</w:t>
      </w:r>
      <w:r>
        <w:rPr>
          <w:rFonts w:eastAsiaTheme="minorEastAsia"/>
          <w:iCs/>
        </w:rPr>
        <w:t xml:space="preserve">i. </w:t>
      </w:r>
      <w:proofErr w:type="spellStart"/>
      <w:r>
        <w:rPr>
          <w:rFonts w:eastAsiaTheme="minorEastAsia"/>
          <w:iCs/>
        </w:rPr>
        <w:t>ThIn</w:t>
      </w:r>
      <w:proofErr w:type="spellEnd"/>
      <w:r>
        <w:rPr>
          <w:rFonts w:eastAsiaTheme="minorEastAsia"/>
          <w:iCs/>
        </w:rPr>
        <w:t xml:space="preserve"> this regard:</w:t>
      </w:r>
    </w:p>
    <w:p w14:paraId="11F6DDE2" w14:textId="77777777" w:rsidR="0091097C" w:rsidRPr="00996860" w:rsidRDefault="0091097C" w:rsidP="0091097C">
      <w:pPr>
        <w:pStyle w:val="ListParagraph"/>
        <w:numPr>
          <w:ilvl w:val="1"/>
          <w:numId w:val="17"/>
        </w:numPr>
        <w:spacing w:after="240"/>
        <w:contextualSpacing/>
        <w:jc w:val="both"/>
      </w:pPr>
      <w:r>
        <w:t xml:space="preserve">MNO #1 serves a subset of TAs, defined by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nary>
          <m:naryPr>
            <m:chr m:val="∑"/>
            <m:limLoc m:val="undOvr"/>
            <m:supHide m:val="1"/>
            <m:ctrlPr>
              <w:rPr>
                <w:rFonts w:ascii="Cambria Math" w:eastAsiaTheme="minorEastAsia" w:hAnsi="Cambria Math"/>
                <w:i/>
              </w:rPr>
            </m:ctrlPr>
          </m:naryPr>
          <m:sub>
            <m:r>
              <w:rPr>
                <w:rFonts w:ascii="Cambria Math" w:eastAsiaTheme="minorEastAsia" w:hAnsi="Cambria Math"/>
              </w:rPr>
              <m:t>j</m:t>
            </m:r>
          </m:sub>
          <m:sup/>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1,j</m:t>
                </m:r>
              </m:sub>
            </m:sSub>
          </m:e>
        </m:nary>
      </m:oMath>
      <w:r>
        <w:rPr>
          <w:rFonts w:eastAsiaTheme="minorEastAsia"/>
        </w:rPr>
        <w:t>, with</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hAnsi="Cambria Math"/>
          </w:rPr>
          <m:t>∈T</m:t>
        </m:r>
      </m:oMath>
      <w:r>
        <w:rPr>
          <w:rFonts w:eastAsiaTheme="minorEastAsia"/>
        </w:rPr>
        <w:t xml:space="preserve">.  MNO #1 becomes MOP for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Pr>
          <w:rFonts w:eastAsiaTheme="minorEastAsia"/>
        </w:rPr>
        <w:t>, with MNO #2 and MNO #3 becoming POPs.</w:t>
      </w:r>
    </w:p>
    <w:p w14:paraId="46AAD089" w14:textId="77777777" w:rsidR="0091097C" w:rsidRPr="00996860" w:rsidRDefault="0091097C" w:rsidP="0091097C">
      <w:pPr>
        <w:pStyle w:val="ListParagraph"/>
        <w:numPr>
          <w:ilvl w:val="1"/>
          <w:numId w:val="17"/>
        </w:numPr>
        <w:spacing w:after="240"/>
        <w:contextualSpacing/>
        <w:jc w:val="both"/>
      </w:pPr>
      <w:r>
        <w:t xml:space="preserve">MNO #2 serves a subset of TAs, defined by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nary>
          <m:naryPr>
            <m:chr m:val="∑"/>
            <m:limLoc m:val="undOvr"/>
            <m:supHide m:val="1"/>
            <m:ctrlPr>
              <w:rPr>
                <w:rFonts w:ascii="Cambria Math" w:eastAsiaTheme="minorEastAsia" w:hAnsi="Cambria Math"/>
                <w:i/>
              </w:rPr>
            </m:ctrlPr>
          </m:naryPr>
          <m:sub>
            <m:r>
              <w:rPr>
                <w:rFonts w:ascii="Cambria Math" w:eastAsiaTheme="minorEastAsia" w:hAnsi="Cambria Math"/>
              </w:rPr>
              <m:t>j</m:t>
            </m:r>
          </m:sub>
          <m:sup/>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2,j</m:t>
                </m:r>
              </m:sub>
            </m:sSub>
          </m:e>
        </m:nary>
      </m:oMath>
      <w:r>
        <w:rPr>
          <w:rFonts w:eastAsiaTheme="minorEastAsia"/>
        </w:rPr>
        <w:t>, with</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hAnsi="Cambria Math"/>
          </w:rPr>
          <m:t>∈T</m:t>
        </m:r>
      </m:oMath>
      <w:r>
        <w:rPr>
          <w:rFonts w:eastAsiaTheme="minorEastAsia"/>
        </w:rPr>
        <w:t xml:space="preserve">.  MNO #2 becomes MOP for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Pr>
          <w:rFonts w:eastAsiaTheme="minorEastAsia"/>
        </w:rPr>
        <w:t>, with MNO #1 and MNO #3 becoming POPs.</w:t>
      </w:r>
    </w:p>
    <w:p w14:paraId="220F02C5" w14:textId="1F1F0925" w:rsidR="0091097C" w:rsidRPr="00996860" w:rsidRDefault="0091097C" w:rsidP="0091097C">
      <w:pPr>
        <w:pStyle w:val="ListParagraph"/>
        <w:numPr>
          <w:ilvl w:val="1"/>
          <w:numId w:val="17"/>
        </w:numPr>
        <w:spacing w:after="240"/>
        <w:contextualSpacing/>
        <w:jc w:val="both"/>
      </w:pPr>
      <w:r>
        <w:t xml:space="preserve">MNO #3 serves a subset of TAs, defined by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 xml:space="preserve">= </m:t>
        </m:r>
        <m:nary>
          <m:naryPr>
            <m:chr m:val="∑"/>
            <m:limLoc m:val="undOvr"/>
            <m:supHide m:val="1"/>
            <m:ctrlPr>
              <w:rPr>
                <w:rFonts w:ascii="Cambria Math" w:eastAsiaTheme="minorEastAsia" w:hAnsi="Cambria Math"/>
                <w:i/>
              </w:rPr>
            </m:ctrlPr>
          </m:naryPr>
          <m:sub>
            <m:r>
              <w:rPr>
                <w:rFonts w:ascii="Cambria Math" w:eastAsiaTheme="minorEastAsia" w:hAnsi="Cambria Math"/>
              </w:rPr>
              <m:t>j</m:t>
            </m:r>
          </m:sub>
          <m:sup/>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3,j</m:t>
                </m:r>
              </m:sub>
            </m:sSub>
          </m:e>
        </m:nary>
      </m:oMath>
      <w:r w:rsidRPr="00E1CAA5">
        <w:rPr>
          <w:rFonts w:eastAsiaTheme="minorEastAsia"/>
        </w:rPr>
        <w:t>, with</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3</m:t>
            </m:r>
          </m:sub>
        </m:sSub>
        <m:r>
          <w:rPr>
            <w:rFonts w:ascii="Cambria Math" w:hAnsi="Cambria Math"/>
          </w:rPr>
          <m:t>∈T</m:t>
        </m:r>
      </m:oMath>
      <w:r w:rsidRPr="00E1CAA5">
        <w:rPr>
          <w:rFonts w:eastAsiaTheme="minorEastAsia"/>
        </w:rPr>
        <w:t xml:space="preserve">.  MNO #3 becomes MOP for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E1CAA5">
        <w:rPr>
          <w:rFonts w:eastAsiaTheme="minorEastAsia"/>
        </w:rPr>
        <w:t>, with MNO #1 and MNO #</w:t>
      </w:r>
      <w:r w:rsidR="00996A09">
        <w:rPr>
          <w:rFonts w:eastAsiaTheme="minorEastAsia"/>
        </w:rPr>
        <w:t xml:space="preserve">2 </w:t>
      </w:r>
      <w:r w:rsidRPr="00E1CAA5">
        <w:rPr>
          <w:rFonts w:eastAsiaTheme="minorEastAsia"/>
        </w:rPr>
        <w:t>becoming POPs.</w:t>
      </w:r>
    </w:p>
    <w:p w14:paraId="34EA01BB" w14:textId="77777777" w:rsidR="0091097C" w:rsidRPr="00B863F3" w:rsidRDefault="00D5230F" w:rsidP="0091097C">
      <w:pPr>
        <w:pStyle w:val="ListParagraph"/>
        <w:numPr>
          <w:ilvl w:val="1"/>
          <w:numId w:val="17"/>
        </w:numPr>
        <w:spacing w:after="240"/>
        <w:contextualSpacing/>
        <w:jc w:val="both"/>
      </w:pP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r>
          <m:rPr>
            <m:sty m:val="p"/>
          </m:rPr>
          <w:rPr>
            <w:rFonts w:ascii="Cambria Math" w:hAnsi="Cambria Math"/>
          </w:rPr>
          <m:t xml:space="preserve"> and </m:t>
        </m:r>
        <m:sSub>
          <m:sSubPr>
            <m:ctrlPr>
              <w:rPr>
                <w:rFonts w:ascii="Cambria Math" w:hAnsi="Cambria Math"/>
                <w:i/>
              </w:rPr>
            </m:ctrlPr>
          </m:sSubPr>
          <m:e>
            <m:r>
              <w:rPr>
                <w:rFonts w:ascii="Cambria Math" w:hAnsi="Cambria Math"/>
              </w:rPr>
              <m:t>T</m:t>
            </m:r>
          </m:e>
          <m:sub>
            <m:r>
              <w:rPr>
                <w:rFonts w:ascii="Cambria Math" w:hAnsi="Cambria Math"/>
              </w:rPr>
              <m:t>3</m:t>
            </m:r>
          </m:sub>
        </m:sSub>
      </m:oMath>
      <w:r w:rsidR="0091097C" w:rsidRPr="00087C00">
        <w:rPr>
          <w:rFonts w:eastAsiaTheme="minorEastAsia"/>
          <w:iCs/>
        </w:rPr>
        <w:t xml:space="preserve"> are not overlapping</w:t>
      </w:r>
      <w:r w:rsidR="0091097C">
        <w:rPr>
          <w:rFonts w:eastAsiaTheme="minorEastAsia"/>
          <w:iCs/>
        </w:rPr>
        <w:t>.</w:t>
      </w:r>
    </w:p>
    <w:p w14:paraId="10512553" w14:textId="77777777" w:rsidR="0091097C" w:rsidRPr="00B863F3" w:rsidRDefault="0091097C" w:rsidP="0091097C">
      <w:pPr>
        <w:pStyle w:val="ListParagraph"/>
        <w:numPr>
          <w:ilvl w:val="0"/>
          <w:numId w:val="17"/>
        </w:numPr>
        <w:spacing w:after="240"/>
        <w:contextualSpacing/>
        <w:jc w:val="both"/>
      </w:pPr>
      <w:r>
        <w:t xml:space="preserve">The NSMF performs the role of network slice </w:t>
      </w:r>
      <w:proofErr w:type="spellStart"/>
      <w:r>
        <w:t>MnS</w:t>
      </w:r>
      <w:proofErr w:type="spellEnd"/>
      <w:r>
        <w:t xml:space="preserve"> producer and network slice subnet </w:t>
      </w:r>
      <w:proofErr w:type="spellStart"/>
      <w:r>
        <w:t>MnS</w:t>
      </w:r>
      <w:proofErr w:type="spellEnd"/>
      <w:r>
        <w:t xml:space="preserve"> consumer. The NSSMFs perform the roles of network slice subnet </w:t>
      </w:r>
      <w:proofErr w:type="spellStart"/>
      <w:r>
        <w:t>MnS</w:t>
      </w:r>
      <w:proofErr w:type="spellEnd"/>
      <w:r>
        <w:t xml:space="preserve"> producers. </w:t>
      </w:r>
    </w:p>
    <w:p w14:paraId="14119215" w14:textId="77777777" w:rsidR="0091097C" w:rsidRDefault="0091097C" w:rsidP="0091097C">
      <w:pPr>
        <w:jc w:val="both"/>
        <w:rPr>
          <w:rFonts w:eastAsiaTheme="minorEastAsia"/>
        </w:rPr>
      </w:pPr>
      <w:r>
        <w:t xml:space="preserve">When NSMF receives the request to allocate a nationwide slice, it shall proceed to check whether the sum of serving NSSMFs allows covering the whole nation. This means that the network slice subnet </w:t>
      </w:r>
      <w:proofErr w:type="spellStart"/>
      <w:r>
        <w:t>MnS</w:t>
      </w:r>
      <w:proofErr w:type="spellEnd"/>
      <w:r>
        <w:t xml:space="preserve"> consumer shall have the logic to check whether the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3</m:t>
            </m:r>
          </m:sup>
          <m:e>
            <m:nary>
              <m:naryPr>
                <m:chr m:val="∑"/>
                <m:limLoc m:val="undOvr"/>
                <m:supHide m:val="1"/>
                <m:ctrlPr>
                  <w:rPr>
                    <w:rFonts w:ascii="Cambria Math" w:eastAsiaTheme="minorEastAsia" w:hAnsi="Cambria Math"/>
                    <w:i/>
                  </w:rPr>
                </m:ctrlPr>
              </m:naryPr>
              <m:sub>
                <m:r>
                  <w:rPr>
                    <w:rFonts w:ascii="Cambria Math" w:eastAsiaTheme="minorEastAsia" w:hAnsi="Cambria Math"/>
                  </w:rPr>
                  <m:t>j</m:t>
                </m:r>
              </m:sub>
              <m:sup/>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i,j</m:t>
                    </m:r>
                  </m:sub>
                </m:sSub>
                <m:r>
                  <w:rPr>
                    <w:rFonts w:ascii="Cambria Math" w:eastAsiaTheme="minorEastAsia" w:hAnsi="Cambria Math"/>
                  </w:rPr>
                  <m:t xml:space="preserve">=T, </m:t>
                </m:r>
              </m:e>
            </m:nary>
          </m:e>
        </m:nary>
        <m:r>
          <w:rPr>
            <w:rFonts w:ascii="Cambria Math" w:hAnsi="Cambria Math"/>
          </w:rPr>
          <m:t xml:space="preserve"> </m:t>
        </m:r>
      </m:oMath>
      <w:r>
        <w:t xml:space="preserve">where  </w:t>
      </w:r>
      <m:oMath>
        <m:sSub>
          <m:sSubPr>
            <m:ctrlPr>
              <w:rPr>
                <w:rFonts w:ascii="Cambria Math" w:hAnsi="Cambria Math"/>
                <w:i/>
              </w:rPr>
            </m:ctrlPr>
          </m:sSubPr>
          <m:e>
            <m:r>
              <w:rPr>
                <w:rFonts w:ascii="Cambria Math" w:hAnsi="Cambria Math"/>
              </w:rPr>
              <m:t>T</m:t>
            </m:r>
          </m:e>
          <m:sub>
            <m:r>
              <w:rPr>
                <w:rFonts w:ascii="Cambria Math" w:hAnsi="Cambria Math"/>
              </w:rPr>
              <m:t>i,j</m:t>
            </m:r>
          </m:sub>
        </m:sSub>
      </m:oMath>
      <w:r>
        <w:rPr>
          <w:rFonts w:eastAsiaTheme="minorEastAsia"/>
        </w:rPr>
        <w:t xml:space="preserve"> can be read from “NetworkSliceSubnetProviderCapabilities.coverageTAList” attribute set by MnS producer #j from MNO #i. This knowledge is required for the selected MNO to assure it </w:t>
      </w:r>
      <w:proofErr w:type="gramStart"/>
      <w:r>
        <w:rPr>
          <w:rFonts w:eastAsiaTheme="minorEastAsia"/>
        </w:rPr>
        <w:t>is able to</w:t>
      </w:r>
      <w:proofErr w:type="gramEnd"/>
      <w:r>
        <w:rPr>
          <w:rFonts w:eastAsiaTheme="minorEastAsia"/>
        </w:rPr>
        <w:t xml:space="preserve"> deliver nation-wide coverage capability, and if not, to establish RAN agreements with other MNOs to cover missing geographies. </w:t>
      </w:r>
    </w:p>
    <w:p w14:paraId="011DFA90" w14:textId="73EB77C5" w:rsidR="0091097C" w:rsidRDefault="0091097C" w:rsidP="0091097C">
      <w:pPr>
        <w:jc w:val="both"/>
        <w:rPr>
          <w:rFonts w:eastAsiaTheme="minorEastAsia"/>
        </w:rPr>
      </w:pPr>
      <w:r>
        <w:rPr>
          <w:rFonts w:eastAsiaTheme="minorEastAsia"/>
        </w:rPr>
        <w:lastRenderedPageBreak/>
        <w:t xml:space="preserve">On the other hand, there is the single-operator network case. In this scenario, the selected MNO </w:t>
      </w:r>
      <w:proofErr w:type="gramStart"/>
      <w:r>
        <w:rPr>
          <w:rFonts w:eastAsiaTheme="minorEastAsia"/>
        </w:rPr>
        <w:t>is able to</w:t>
      </w:r>
      <w:proofErr w:type="gramEnd"/>
      <w:r>
        <w:rPr>
          <w:rFonts w:eastAsiaTheme="minorEastAsia"/>
        </w:rPr>
        <w:t xml:space="preserve"> provide nationwide coverage without relying on partner MNOs; the assumptions are the same as the ones made for sharing scenario, with the exception that </w:t>
      </w:r>
      <m:oMath>
        <m:r>
          <w:rPr>
            <w:rFonts w:ascii="Cambria Math" w:hAnsi="Cambria Math"/>
          </w:rPr>
          <m:t xml:space="preserve">i=1. </m:t>
        </m:r>
      </m:oMath>
      <w:r>
        <w:rPr>
          <w:rFonts w:eastAsiaTheme="minorEastAsia"/>
        </w:rPr>
        <w:t xml:space="preserve">Figure </w:t>
      </w:r>
      <w:r w:rsidR="00B8278F">
        <w:rPr>
          <w:rFonts w:eastAsiaTheme="minorEastAsia"/>
        </w:rPr>
        <w:t>2</w:t>
      </w:r>
      <w:r>
        <w:rPr>
          <w:rFonts w:eastAsiaTheme="minorEastAsia"/>
        </w:rPr>
        <w:t xml:space="preserve"> shows an example of this scenario. </w:t>
      </w:r>
    </w:p>
    <w:p w14:paraId="76220C00" w14:textId="77777777" w:rsidR="0091097C" w:rsidRDefault="0091097C" w:rsidP="0091097C">
      <w:pPr>
        <w:jc w:val="both"/>
        <w:rPr>
          <w:rFonts w:eastAsiaTheme="minorEastAsia"/>
        </w:rPr>
      </w:pPr>
    </w:p>
    <w:p w14:paraId="133343DB" w14:textId="6EBA59BB" w:rsidR="0091097C" w:rsidRDefault="00591A43" w:rsidP="0091097C">
      <w:pPr>
        <w:keepNext/>
        <w:jc w:val="center"/>
      </w:pPr>
      <w:r w:rsidRPr="00591A43">
        <w:rPr>
          <w:noProof/>
        </w:rPr>
        <w:drawing>
          <wp:inline distT="0" distB="0" distL="0" distR="0" wp14:anchorId="7E114255" wp14:editId="5416A736">
            <wp:extent cx="4987100" cy="2695073"/>
            <wp:effectExtent l="0" t="0" r="4445" b="0"/>
            <wp:docPr id="28" name="Picture 27">
              <a:extLst xmlns:a="http://schemas.openxmlformats.org/drawingml/2006/main">
                <a:ext uri="{FF2B5EF4-FFF2-40B4-BE49-F238E27FC236}">
                  <a16:creationId xmlns:a16="http://schemas.microsoft.com/office/drawing/2014/main" id="{C1C306DC-744A-13CC-E09B-F75546FB27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C1C306DC-744A-13CC-E09B-F75546FB27D7}"/>
                        </a:ext>
                      </a:extLst>
                    </pic:cNvPr>
                    <pic:cNvPicPr>
                      <a:picLocks noChangeAspect="1"/>
                    </pic:cNvPicPr>
                  </pic:nvPicPr>
                  <pic:blipFill>
                    <a:blip r:embed="rId14"/>
                    <a:stretch>
                      <a:fillRect/>
                    </a:stretch>
                  </pic:blipFill>
                  <pic:spPr>
                    <a:xfrm>
                      <a:off x="0" y="0"/>
                      <a:ext cx="4996174" cy="2699977"/>
                    </a:xfrm>
                    <a:prstGeom prst="rect">
                      <a:avLst/>
                    </a:prstGeom>
                  </pic:spPr>
                </pic:pic>
              </a:graphicData>
            </a:graphic>
          </wp:inline>
        </w:drawing>
      </w:r>
    </w:p>
    <w:p w14:paraId="30BEDE22" w14:textId="44CBD8D6" w:rsidR="0091097C" w:rsidRDefault="0091097C" w:rsidP="0091097C">
      <w:pPr>
        <w:pStyle w:val="Caption"/>
        <w:jc w:val="center"/>
      </w:pPr>
      <w:r>
        <w:t xml:space="preserve">Figure </w:t>
      </w:r>
      <w:r w:rsidR="00B8278F">
        <w:t>2</w:t>
      </w:r>
      <w:r>
        <w:t>: Nationwide slice provisioning in a single-operator network.</w:t>
      </w:r>
    </w:p>
    <w:p w14:paraId="255C9352" w14:textId="77777777" w:rsidR="0091097C" w:rsidRDefault="0091097C" w:rsidP="0091097C">
      <w:pPr>
        <w:jc w:val="both"/>
        <w:rPr>
          <w:rFonts w:eastAsiaTheme="minorEastAsia"/>
        </w:rPr>
      </w:pPr>
    </w:p>
    <w:p w14:paraId="5331D712" w14:textId="77777777" w:rsidR="00F96C6B" w:rsidRDefault="0091097C" w:rsidP="00F96C6B">
      <w:pPr>
        <w:jc w:val="both"/>
        <w:rPr>
          <w:rFonts w:eastAsiaTheme="minorEastAsia"/>
        </w:rPr>
      </w:pPr>
      <w:r w:rsidRPr="00DD3EED">
        <w:rPr>
          <w:rFonts w:eastAsiaTheme="minorEastAsia"/>
          <w:u w:val="single"/>
        </w:rPr>
        <w:t>Problem:</w:t>
      </w:r>
      <w:r w:rsidRPr="00DD3EED">
        <w:rPr>
          <w:rFonts w:eastAsiaTheme="minorEastAsia"/>
        </w:rPr>
        <w:t xml:space="preserve"> Today</w:t>
      </w:r>
      <w:r>
        <w:rPr>
          <w:rFonts w:eastAsiaTheme="minorEastAsia"/>
        </w:rPr>
        <w:t>, a</w:t>
      </w:r>
      <w:r w:rsidRPr="00DD3EED">
        <w:rPr>
          <w:rFonts w:eastAsiaTheme="minorEastAsia"/>
        </w:rPr>
        <w:t xml:space="preserve"> </w:t>
      </w:r>
      <w:r>
        <w:rPr>
          <w:rFonts w:eastAsiaTheme="minorEastAsia"/>
        </w:rPr>
        <w:t xml:space="preserve">network slice subnet </w:t>
      </w:r>
      <w:r w:rsidR="00624257">
        <w:t>provisioning</w:t>
      </w:r>
      <w:r w:rsidR="00624257" w:rsidRPr="00DD3EED">
        <w:rPr>
          <w:rFonts w:eastAsiaTheme="minorEastAsia"/>
        </w:rPr>
        <w:t xml:space="preserve"> </w:t>
      </w:r>
      <w:proofErr w:type="spellStart"/>
      <w:r w:rsidRPr="00DD3EED">
        <w:rPr>
          <w:rFonts w:eastAsiaTheme="minorEastAsia"/>
        </w:rPr>
        <w:t>MnS</w:t>
      </w:r>
      <w:proofErr w:type="spellEnd"/>
      <w:r w:rsidRPr="00DD3EED">
        <w:rPr>
          <w:rFonts w:eastAsiaTheme="minorEastAsia"/>
        </w:rPr>
        <w:t xml:space="preserve"> consumer is not mandated to </w:t>
      </w:r>
      <w:r>
        <w:rPr>
          <w:rFonts w:eastAsiaTheme="minorEastAsia"/>
        </w:rPr>
        <w:t>have the capability</w:t>
      </w:r>
      <w:r w:rsidRPr="00DD3EED">
        <w:rPr>
          <w:rFonts w:eastAsiaTheme="minorEastAsia"/>
        </w:rPr>
        <w:t xml:space="preserve"> to check whether the sum of all the TAs </w:t>
      </w:r>
      <w:r>
        <w:rPr>
          <w:rFonts w:eastAsiaTheme="minorEastAsia"/>
        </w:rPr>
        <w:t>covered by s</w:t>
      </w:r>
      <w:r w:rsidR="008E6BBE">
        <w:rPr>
          <w:rFonts w:eastAsiaTheme="minorEastAsia"/>
        </w:rPr>
        <w:t>ubscribed</w:t>
      </w:r>
      <w:r>
        <w:rPr>
          <w:rFonts w:eastAsiaTheme="minorEastAsia"/>
        </w:rPr>
        <w:t xml:space="preserve"> network slice subnet </w:t>
      </w:r>
      <w:r w:rsidR="00624257">
        <w:t>provisioning</w:t>
      </w:r>
      <w:r w:rsidR="00624257">
        <w:rPr>
          <w:rFonts w:eastAsiaTheme="minorEastAsia"/>
        </w:rPr>
        <w:t xml:space="preserve"> </w:t>
      </w:r>
      <w:proofErr w:type="spellStart"/>
      <w:r>
        <w:rPr>
          <w:rFonts w:eastAsiaTheme="minorEastAsia"/>
        </w:rPr>
        <w:t>MnS</w:t>
      </w:r>
      <w:proofErr w:type="spellEnd"/>
      <w:r>
        <w:rPr>
          <w:rFonts w:eastAsiaTheme="minorEastAsia"/>
        </w:rPr>
        <w:t xml:space="preserve"> producer(s) allows covering the whole nation</w:t>
      </w:r>
      <w:r w:rsidR="00096A86">
        <w:rPr>
          <w:rFonts w:eastAsiaTheme="minorEastAsia"/>
        </w:rPr>
        <w:t xml:space="preserve"> geography</w:t>
      </w:r>
      <w:r>
        <w:rPr>
          <w:rFonts w:eastAsiaTheme="minorEastAsia"/>
        </w:rPr>
        <w:t xml:space="preserve">. </w:t>
      </w:r>
      <w:r w:rsidR="00F96C6B" w:rsidRPr="00F96C6B">
        <w:rPr>
          <w:rFonts w:eastAsiaTheme="minorEastAsia"/>
        </w:rPr>
        <w:t xml:space="preserve">Likewise, a </w:t>
      </w:r>
      <w:proofErr w:type="spellStart"/>
      <w:r w:rsidR="00F96C6B" w:rsidRPr="00F96C6B">
        <w:rPr>
          <w:rFonts w:eastAsiaTheme="minorEastAsia"/>
        </w:rPr>
        <w:t>MnS</w:t>
      </w:r>
      <w:proofErr w:type="spellEnd"/>
      <w:r w:rsidR="00F96C6B" w:rsidRPr="00F96C6B">
        <w:rPr>
          <w:rFonts w:eastAsiaTheme="minorEastAsia"/>
        </w:rPr>
        <w:t xml:space="preserve"> producer does not have the capability to report a </w:t>
      </w:r>
      <w:proofErr w:type="spellStart"/>
      <w:r w:rsidR="00F96C6B" w:rsidRPr="00F96C6B">
        <w:rPr>
          <w:rFonts w:eastAsiaTheme="minorEastAsia"/>
        </w:rPr>
        <w:t>MnS</w:t>
      </w:r>
      <w:proofErr w:type="spellEnd"/>
      <w:r w:rsidR="00F96C6B" w:rsidRPr="00F96C6B">
        <w:rPr>
          <w:rFonts w:eastAsiaTheme="minorEastAsia"/>
        </w:rPr>
        <w:t xml:space="preserve"> consumer on whether it is able to provide nationwide slices. In this situation, a </w:t>
      </w:r>
      <w:proofErr w:type="spellStart"/>
      <w:r w:rsidR="00F96C6B" w:rsidRPr="00F96C6B">
        <w:rPr>
          <w:rFonts w:eastAsiaTheme="minorEastAsia"/>
        </w:rPr>
        <w:t>MnS</w:t>
      </w:r>
      <w:proofErr w:type="spellEnd"/>
      <w:r w:rsidR="00F96C6B" w:rsidRPr="00F96C6B">
        <w:rPr>
          <w:rFonts w:eastAsiaTheme="minorEastAsia"/>
        </w:rPr>
        <w:t xml:space="preserve"> consumer has no means to know whether nationwide slice provisioning support is feasible or not. </w:t>
      </w:r>
    </w:p>
    <w:p w14:paraId="00916B74" w14:textId="152CD95C" w:rsidR="00596603" w:rsidRDefault="00596603" w:rsidP="00596603">
      <w:pPr>
        <w:pStyle w:val="Heading2"/>
        <w:rPr>
          <w:sz w:val="28"/>
          <w:szCs w:val="18"/>
        </w:rPr>
      </w:pPr>
      <w:r w:rsidRPr="001705F6">
        <w:rPr>
          <w:sz w:val="28"/>
          <w:szCs w:val="18"/>
        </w:rPr>
        <w:t>3.</w:t>
      </w:r>
      <w:r>
        <w:rPr>
          <w:sz w:val="28"/>
          <w:szCs w:val="18"/>
        </w:rPr>
        <w:t>2</w:t>
      </w:r>
      <w:r w:rsidRPr="001705F6">
        <w:rPr>
          <w:sz w:val="28"/>
          <w:szCs w:val="18"/>
        </w:rPr>
        <w:t>.</w:t>
      </w:r>
      <w:r>
        <w:rPr>
          <w:sz w:val="28"/>
          <w:szCs w:val="18"/>
        </w:rPr>
        <w:t>2</w:t>
      </w:r>
      <w:r w:rsidRPr="001705F6">
        <w:rPr>
          <w:sz w:val="28"/>
          <w:szCs w:val="18"/>
        </w:rPr>
        <w:t xml:space="preserve"> </w:t>
      </w:r>
      <w:r w:rsidRPr="001705F6">
        <w:rPr>
          <w:sz w:val="28"/>
          <w:szCs w:val="18"/>
        </w:rPr>
        <w:tab/>
      </w:r>
      <w:r>
        <w:rPr>
          <w:sz w:val="28"/>
          <w:szCs w:val="18"/>
        </w:rPr>
        <w:t>Issue #2: Long list of TAIs in big countries</w:t>
      </w:r>
    </w:p>
    <w:p w14:paraId="65D14FAC" w14:textId="584AA1BB" w:rsidR="00B01044" w:rsidRDefault="00B01044" w:rsidP="00B01044">
      <w:pPr>
        <w:jc w:val="both"/>
      </w:pPr>
      <w:r>
        <w:t>The “</w:t>
      </w:r>
      <w:proofErr w:type="spellStart"/>
      <w:r>
        <w:t>coverageAreaTAList</w:t>
      </w:r>
      <w:proofErr w:type="spellEnd"/>
      <w:r>
        <w:t xml:space="preserve">” attribute  specifies the list of TAIs supporting the requested network slice subnet. This attribute is present in the </w:t>
      </w:r>
      <w:proofErr w:type="spellStart"/>
      <w:r w:rsidRPr="00DD3EED">
        <w:rPr>
          <w:rFonts w:ascii="Courier New" w:hAnsi="Courier New" w:cs="Courier New"/>
        </w:rPr>
        <w:t>NetworkSliceSubnetProviderCapabilities</w:t>
      </w:r>
      <w:proofErr w:type="spellEnd"/>
      <w:r>
        <w:t xml:space="preserve"> IOC (set by network slice subnet </w:t>
      </w:r>
      <w:r w:rsidR="00BE7D45">
        <w:t xml:space="preserve">provisioning </w:t>
      </w:r>
      <w:proofErr w:type="spellStart"/>
      <w:r>
        <w:t>MnS</w:t>
      </w:r>
      <w:proofErr w:type="spellEnd"/>
      <w:r>
        <w:t xml:space="preserve"> producer) and in the </w:t>
      </w:r>
      <w:r w:rsidRPr="00DD3EED">
        <w:rPr>
          <w:rFonts w:ascii="Courier New" w:hAnsi="Courier New" w:cs="Courier New"/>
        </w:rPr>
        <w:t>SliceProfile</w:t>
      </w:r>
      <w:r>
        <w:t xml:space="preserve"> (set by network slice subnet </w:t>
      </w:r>
      <w:r w:rsidR="00BE7D45">
        <w:t xml:space="preserve">provisioning </w:t>
      </w:r>
      <w:proofErr w:type="spellStart"/>
      <w:r>
        <w:t>MnS</w:t>
      </w:r>
      <w:proofErr w:type="spellEnd"/>
      <w:r>
        <w:t xml:space="preserve"> consumer).   </w:t>
      </w:r>
    </w:p>
    <w:p w14:paraId="42EE7D89" w14:textId="0E01C17D" w:rsidR="00AA2C79" w:rsidRDefault="00B01044" w:rsidP="00C07903">
      <w:r w:rsidRPr="00014F9B">
        <w:rPr>
          <w:u w:val="single"/>
        </w:rPr>
        <w:t>Problem</w:t>
      </w:r>
      <w:r w:rsidRPr="00014F9B">
        <w:t>: For big countries, this list can become extremely long</w:t>
      </w:r>
      <w:r>
        <w:t xml:space="preserve"> (due to large geography),</w:t>
      </w:r>
      <w:r w:rsidRPr="00014F9B">
        <w:t xml:space="preserve"> causing handling and visualization challenges </w:t>
      </w:r>
      <w:r>
        <w:t>on the consumer</w:t>
      </w:r>
      <w:r w:rsidRPr="00014F9B">
        <w:t xml:space="preserve"> </w:t>
      </w:r>
      <w:r>
        <w:t xml:space="preserve">and producer </w:t>
      </w:r>
      <w:r w:rsidRPr="00014F9B">
        <w:t>side</w:t>
      </w:r>
      <w:r>
        <w:t>. The problem exists for both network and non-network sharing scenarios</w:t>
      </w:r>
    </w:p>
    <w:p w14:paraId="684466B9" w14:textId="77777777" w:rsidR="00C07903" w:rsidRDefault="00C07903" w:rsidP="00C07903"/>
    <w:p w14:paraId="0FEB00DF" w14:textId="3AFD5C5C" w:rsidR="00F15CDA" w:rsidRDefault="00F15CDA" w:rsidP="00F15CDA">
      <w:pPr>
        <w:pStyle w:val="Heading2"/>
      </w:pPr>
      <w:r>
        <w:t xml:space="preserve">3.3 </w:t>
      </w:r>
      <w:r>
        <w:tab/>
        <w:t>Solution Description</w:t>
      </w:r>
    </w:p>
    <w:p w14:paraId="6CDEEBE7" w14:textId="77777777" w:rsidR="00F15CDA" w:rsidRDefault="00F15CDA" w:rsidP="00F15CDA">
      <w:r>
        <w:t>It is proposed to add new attributes to the Network Slice NRM fragment to support the specification of nationwide slice provisioning, in both single and multi-operator networks. The attributes belong to the following constructions:</w:t>
      </w:r>
    </w:p>
    <w:p w14:paraId="3F0CDFD3" w14:textId="18AC1A66" w:rsidR="00F15CDA" w:rsidRDefault="00F15CDA" w:rsidP="00F15CDA">
      <w:pPr>
        <w:pStyle w:val="ListParagraph"/>
        <w:numPr>
          <w:ilvl w:val="0"/>
          <w:numId w:val="18"/>
        </w:numPr>
        <w:spacing w:after="240"/>
        <w:contextualSpacing/>
        <w:jc w:val="both"/>
      </w:pPr>
      <w:proofErr w:type="spellStart"/>
      <w:r w:rsidRPr="00DD3EED">
        <w:rPr>
          <w:rFonts w:ascii="Courier New" w:hAnsi="Courier New" w:cs="Courier New"/>
        </w:rPr>
        <w:t>ServiceProfile</w:t>
      </w:r>
      <w:proofErr w:type="spellEnd"/>
      <w:r>
        <w:t xml:space="preserve">, so that network slice </w:t>
      </w:r>
      <w:r w:rsidR="00BE7D45">
        <w:t xml:space="preserve">provisioning </w:t>
      </w:r>
      <w:proofErr w:type="spellStart"/>
      <w:r>
        <w:t>MnS</w:t>
      </w:r>
      <w:proofErr w:type="spellEnd"/>
      <w:r>
        <w:t xml:space="preserve"> consumer can univocally express the requirement to provision an NSI offering nationwide coverage. Further details on the solution are found in clause 3.3.1</w:t>
      </w:r>
    </w:p>
    <w:p w14:paraId="6BF3727F" w14:textId="74811579" w:rsidR="00F15CDA" w:rsidRDefault="00F15CDA" w:rsidP="00F15CDA">
      <w:pPr>
        <w:pStyle w:val="ListParagraph"/>
        <w:numPr>
          <w:ilvl w:val="0"/>
          <w:numId w:val="18"/>
        </w:numPr>
        <w:spacing w:after="240"/>
        <w:contextualSpacing/>
        <w:jc w:val="both"/>
      </w:pPr>
      <w:r w:rsidRPr="00DD3EED">
        <w:rPr>
          <w:rFonts w:ascii="Courier New" w:hAnsi="Courier New" w:cs="Courier New"/>
        </w:rPr>
        <w:t>SliceProfile</w:t>
      </w:r>
      <w:r>
        <w:t xml:space="preserve">, so that a network slice subnet </w:t>
      </w:r>
      <w:r w:rsidR="00BE7D45">
        <w:t xml:space="preserve">provisioning </w:t>
      </w:r>
      <w:proofErr w:type="spellStart"/>
      <w:r>
        <w:t>MnS</w:t>
      </w:r>
      <w:proofErr w:type="spellEnd"/>
      <w:r>
        <w:t xml:space="preserve"> consumer can univocally express the requirement to provision an NSSI supporting nationwide coverage. Further details on the solution are found in clause 3.3.1</w:t>
      </w:r>
    </w:p>
    <w:p w14:paraId="4F619005" w14:textId="0603A52A" w:rsidR="00F15CDA" w:rsidRPr="00F15CDA" w:rsidRDefault="00F15CDA" w:rsidP="00F15CDA">
      <w:pPr>
        <w:pStyle w:val="ListParagraph"/>
        <w:numPr>
          <w:ilvl w:val="0"/>
          <w:numId w:val="18"/>
        </w:numPr>
        <w:spacing w:after="240"/>
        <w:contextualSpacing/>
        <w:jc w:val="both"/>
      </w:pPr>
      <w:proofErr w:type="spellStart"/>
      <w:r w:rsidRPr="00DD3EED">
        <w:rPr>
          <w:rFonts w:ascii="Courier New" w:hAnsi="Courier New" w:cs="Courier New"/>
        </w:rPr>
        <w:t>NetworkSliceSubnetProviderCapabilities</w:t>
      </w:r>
      <w:proofErr w:type="spellEnd"/>
      <w:r>
        <w:t xml:space="preserve"> IOC, so that a slice subnet </w:t>
      </w:r>
      <w:r w:rsidR="00BE7D45">
        <w:t xml:space="preserve">provisioning </w:t>
      </w:r>
      <w:proofErr w:type="spellStart"/>
      <w:r>
        <w:t>MnS</w:t>
      </w:r>
      <w:proofErr w:type="spellEnd"/>
      <w:r>
        <w:t xml:space="preserve"> producer can univocally express its capability to provide nationwide coverage. The way the </w:t>
      </w:r>
      <w:proofErr w:type="spellStart"/>
      <w:r>
        <w:t>MnS</w:t>
      </w:r>
      <w:proofErr w:type="spellEnd"/>
      <w:r>
        <w:t xml:space="preserve"> producer get this capability (whether solely or with the help of partner network slice subnet </w:t>
      </w:r>
      <w:proofErr w:type="spellStart"/>
      <w:r>
        <w:t>MnS</w:t>
      </w:r>
      <w:proofErr w:type="spellEnd"/>
      <w:r>
        <w:t xml:space="preserve"> producers, whether these </w:t>
      </w:r>
      <w:proofErr w:type="spellStart"/>
      <w:r>
        <w:t>MnS</w:t>
      </w:r>
      <w:proofErr w:type="spellEnd"/>
      <w:r>
        <w:t xml:space="preserve"> producers are from the same or different MNOs, etc.) shall not be disclosed to the </w:t>
      </w:r>
      <w:proofErr w:type="spellStart"/>
      <w:r>
        <w:t>MnS</w:t>
      </w:r>
      <w:proofErr w:type="spellEnd"/>
      <w:r>
        <w:t xml:space="preserve"> consumer. Further details on the solution are found in clause 3.3.2</w:t>
      </w:r>
    </w:p>
    <w:p w14:paraId="69846B42" w14:textId="4C56AFA9" w:rsidR="00F15CDA" w:rsidRDefault="00F15CDA" w:rsidP="00F15CDA">
      <w:pPr>
        <w:pStyle w:val="Heading2"/>
        <w:rPr>
          <w:sz w:val="28"/>
          <w:szCs w:val="18"/>
        </w:rPr>
      </w:pPr>
      <w:r>
        <w:rPr>
          <w:sz w:val="28"/>
          <w:szCs w:val="18"/>
        </w:rPr>
        <w:lastRenderedPageBreak/>
        <w:t>3</w:t>
      </w:r>
      <w:r w:rsidRPr="001705F6">
        <w:rPr>
          <w:sz w:val="28"/>
          <w:szCs w:val="18"/>
        </w:rPr>
        <w:t xml:space="preserve">.1.1 </w:t>
      </w:r>
      <w:r w:rsidRPr="001705F6">
        <w:rPr>
          <w:sz w:val="28"/>
          <w:szCs w:val="18"/>
        </w:rPr>
        <w:tab/>
      </w:r>
      <w:r>
        <w:rPr>
          <w:sz w:val="28"/>
          <w:szCs w:val="18"/>
        </w:rPr>
        <w:t xml:space="preserve">Changes in </w:t>
      </w:r>
      <w:proofErr w:type="spellStart"/>
      <w:r>
        <w:rPr>
          <w:sz w:val="28"/>
          <w:szCs w:val="18"/>
        </w:rPr>
        <w:t>ServiceProfile</w:t>
      </w:r>
      <w:proofErr w:type="spellEnd"/>
      <w:r>
        <w:rPr>
          <w:sz w:val="28"/>
          <w:szCs w:val="18"/>
        </w:rPr>
        <w:t xml:space="preserve"> and SliceProfile</w:t>
      </w:r>
    </w:p>
    <w:p w14:paraId="1813B1F3" w14:textId="379AC6C9" w:rsidR="00F15CDA" w:rsidRDefault="00F15CDA" w:rsidP="00F15CDA">
      <w:r>
        <w:t>It is proposed to add an attribute that allows representing the nationwide coverage area requirement for NSI (and supporting NSSIs). A name proposal for this new attribute is “</w:t>
      </w:r>
      <w:proofErr w:type="spellStart"/>
      <w:r>
        <w:t>nationwideCoverage</w:t>
      </w:r>
      <w:r w:rsidR="00720434">
        <w:t>Requested</w:t>
      </w:r>
      <w:proofErr w:type="spellEnd"/>
      <w:r>
        <w:t xml:space="preserve">”. This attribute shall be </w:t>
      </w:r>
      <w:r w:rsidR="007306D6">
        <w:t>supported</w:t>
      </w:r>
      <w:r>
        <w:t xml:space="preserve"> in </w:t>
      </w:r>
      <w:proofErr w:type="spellStart"/>
      <w:r w:rsidRPr="00294019">
        <w:rPr>
          <w:rFonts w:ascii="Courier New" w:hAnsi="Courier New" w:cs="Courier New"/>
        </w:rPr>
        <w:t>ServiceProfile</w:t>
      </w:r>
      <w:proofErr w:type="spellEnd"/>
      <w:r>
        <w:rPr>
          <w:rFonts w:ascii="Courier New" w:hAnsi="Courier New" w:cs="Courier New"/>
        </w:rPr>
        <w:t xml:space="preserve"> </w:t>
      </w:r>
      <w:r>
        <w:t xml:space="preserve">(TS 28.541 [5], clause 6.3.3) </w:t>
      </w:r>
      <w:proofErr w:type="spellStart"/>
      <w:r w:rsidRPr="00294019">
        <w:rPr>
          <w:rFonts w:ascii="Courier New" w:hAnsi="Courier New" w:cs="Courier New"/>
        </w:rPr>
        <w:t>SliceProfile.CNSliceSubnetProfile</w:t>
      </w:r>
      <w:proofErr w:type="spellEnd"/>
      <w:r>
        <w:t xml:space="preserve"> (TS 28.541 [</w:t>
      </w:r>
      <w:r w:rsidR="00C80327">
        <w:t>2</w:t>
      </w:r>
      <w:r>
        <w:t xml:space="preserve">], clause 6.3.23), </w:t>
      </w:r>
      <w:proofErr w:type="spellStart"/>
      <w:r w:rsidRPr="00294019">
        <w:rPr>
          <w:rFonts w:ascii="Courier New" w:hAnsi="Courier New" w:cs="Courier New"/>
        </w:rPr>
        <w:t>SliceProfile.RANSliceSubnetProfile</w:t>
      </w:r>
      <w:proofErr w:type="spellEnd"/>
      <w:r>
        <w:t xml:space="preserve"> (TS 28.541 [</w:t>
      </w:r>
      <w:r w:rsidR="00C80327">
        <w:t>2</w:t>
      </w:r>
      <w:r>
        <w:t xml:space="preserve">], clause 6.3.24) and </w:t>
      </w:r>
      <w:proofErr w:type="spellStart"/>
      <w:r w:rsidRPr="00294019">
        <w:rPr>
          <w:rFonts w:ascii="Courier New" w:hAnsi="Courier New" w:cs="Courier New"/>
        </w:rPr>
        <w:t>SliceProfile.TopSliceSubnetProfile</w:t>
      </w:r>
      <w:proofErr w:type="spellEnd"/>
      <w:r>
        <w:t xml:space="preserve"> (TS 28.541 [</w:t>
      </w:r>
      <w:r w:rsidR="00C80327">
        <w:t>2</w:t>
      </w:r>
      <w:r>
        <w:t>], clause 6.3.25)</w:t>
      </w:r>
    </w:p>
    <w:p w14:paraId="469E6B21" w14:textId="77777777" w:rsidR="00F15CDA" w:rsidRDefault="00F15CDA" w:rsidP="00F15CDA">
      <w:pPr>
        <w:jc w:val="both"/>
      </w:pPr>
      <w:r>
        <w:t xml:space="preserve">The attribute properties are specified below.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350"/>
        <w:gridCol w:w="1440"/>
        <w:gridCol w:w="1620"/>
        <w:gridCol w:w="1710"/>
      </w:tblGrid>
      <w:tr w:rsidR="00F15CDA" w14:paraId="48B1BEB9" w14:textId="77777777" w:rsidTr="00C807F0">
        <w:trPr>
          <w:cantSplit/>
          <w:jc w:val="center"/>
        </w:trPr>
        <w:tc>
          <w:tcPr>
            <w:tcW w:w="2335" w:type="dxa"/>
            <w:tcBorders>
              <w:top w:val="single" w:sz="4" w:space="0" w:color="auto"/>
              <w:left w:val="single" w:sz="4" w:space="0" w:color="auto"/>
              <w:bottom w:val="single" w:sz="4" w:space="0" w:color="auto"/>
              <w:right w:val="single" w:sz="4" w:space="0" w:color="auto"/>
            </w:tcBorders>
            <w:shd w:val="pct10" w:color="auto" w:fill="FFFFFF"/>
            <w:hideMark/>
          </w:tcPr>
          <w:p w14:paraId="46809F23" w14:textId="77777777" w:rsidR="00F15CDA" w:rsidRDefault="00F15CDA" w:rsidP="00C807F0">
            <w:pPr>
              <w:pStyle w:val="TAH"/>
              <w:rPr>
                <w:rFonts w:cs="Arial"/>
                <w:szCs w:val="18"/>
              </w:rPr>
            </w:pPr>
            <w:r>
              <w:rPr>
                <w:rFonts w:cs="Arial"/>
                <w:szCs w:val="18"/>
              </w:rPr>
              <w:t>Attribute name</w:t>
            </w:r>
          </w:p>
        </w:tc>
        <w:tc>
          <w:tcPr>
            <w:tcW w:w="720" w:type="dxa"/>
            <w:tcBorders>
              <w:top w:val="single" w:sz="4" w:space="0" w:color="auto"/>
              <w:left w:val="single" w:sz="4" w:space="0" w:color="auto"/>
              <w:bottom w:val="single" w:sz="4" w:space="0" w:color="auto"/>
              <w:right w:val="single" w:sz="4" w:space="0" w:color="auto"/>
            </w:tcBorders>
            <w:shd w:val="pct10" w:color="auto" w:fill="FFFFFF"/>
            <w:hideMark/>
          </w:tcPr>
          <w:p w14:paraId="4F65ECDD" w14:textId="77777777" w:rsidR="00F15CDA" w:rsidRDefault="00F15CDA" w:rsidP="00C807F0">
            <w:pPr>
              <w:pStyle w:val="TAH"/>
              <w:rPr>
                <w:rFonts w:cs="Arial"/>
                <w:szCs w:val="18"/>
              </w:rPr>
            </w:pPr>
            <w:r>
              <w:rPr>
                <w:rFonts w:cs="Arial"/>
                <w:szCs w:val="18"/>
              </w:rPr>
              <w:t>S</w:t>
            </w:r>
          </w:p>
        </w:tc>
        <w:tc>
          <w:tcPr>
            <w:tcW w:w="1350" w:type="dxa"/>
            <w:tcBorders>
              <w:top w:val="single" w:sz="4" w:space="0" w:color="auto"/>
              <w:left w:val="single" w:sz="4" w:space="0" w:color="auto"/>
              <w:bottom w:val="single" w:sz="4" w:space="0" w:color="auto"/>
              <w:right w:val="single" w:sz="4" w:space="0" w:color="auto"/>
            </w:tcBorders>
            <w:shd w:val="pct10" w:color="auto" w:fill="FFFFFF"/>
            <w:hideMark/>
          </w:tcPr>
          <w:p w14:paraId="143CAA63" w14:textId="77777777" w:rsidR="00F15CDA" w:rsidRDefault="00F15CDA" w:rsidP="00C807F0">
            <w:pPr>
              <w:pStyle w:val="TAH"/>
              <w:rPr>
                <w:rFonts w:cs="Arial"/>
                <w:bCs/>
                <w:szCs w:val="18"/>
              </w:rPr>
            </w:pPr>
            <w:proofErr w:type="spellStart"/>
            <w:r>
              <w:rPr>
                <w:rFonts w:cs="Arial"/>
                <w:szCs w:val="18"/>
              </w:rPr>
              <w:t>isReadable</w:t>
            </w:r>
            <w:proofErr w:type="spellEnd"/>
          </w:p>
        </w:tc>
        <w:tc>
          <w:tcPr>
            <w:tcW w:w="1440" w:type="dxa"/>
            <w:tcBorders>
              <w:top w:val="single" w:sz="4" w:space="0" w:color="auto"/>
              <w:left w:val="single" w:sz="4" w:space="0" w:color="auto"/>
              <w:bottom w:val="single" w:sz="4" w:space="0" w:color="auto"/>
              <w:right w:val="single" w:sz="4" w:space="0" w:color="auto"/>
            </w:tcBorders>
            <w:shd w:val="pct10" w:color="auto" w:fill="FFFFFF"/>
            <w:hideMark/>
          </w:tcPr>
          <w:p w14:paraId="7661521B" w14:textId="77777777" w:rsidR="00F15CDA" w:rsidRDefault="00F15CDA" w:rsidP="00C807F0">
            <w:pPr>
              <w:pStyle w:val="TAH"/>
              <w:rPr>
                <w:rFonts w:cs="Arial"/>
                <w:bCs/>
                <w:szCs w:val="18"/>
              </w:rPr>
            </w:pPr>
            <w:proofErr w:type="spellStart"/>
            <w:r>
              <w:rPr>
                <w:rFonts w:cs="Arial"/>
                <w:szCs w:val="18"/>
              </w:rPr>
              <w:t>isWritable</w:t>
            </w:r>
            <w:proofErr w:type="spellEnd"/>
          </w:p>
        </w:tc>
        <w:tc>
          <w:tcPr>
            <w:tcW w:w="1620" w:type="dxa"/>
            <w:tcBorders>
              <w:top w:val="single" w:sz="4" w:space="0" w:color="auto"/>
              <w:left w:val="single" w:sz="4" w:space="0" w:color="auto"/>
              <w:bottom w:val="single" w:sz="4" w:space="0" w:color="auto"/>
              <w:right w:val="single" w:sz="4" w:space="0" w:color="auto"/>
            </w:tcBorders>
            <w:shd w:val="pct10" w:color="auto" w:fill="FFFFFF"/>
            <w:hideMark/>
          </w:tcPr>
          <w:p w14:paraId="0E97D437" w14:textId="77777777" w:rsidR="00F15CDA" w:rsidRDefault="00F15CDA" w:rsidP="00C807F0">
            <w:pPr>
              <w:pStyle w:val="TAH"/>
              <w:rPr>
                <w:rFonts w:cs="Arial"/>
                <w:szCs w:val="18"/>
              </w:rPr>
            </w:pPr>
            <w:proofErr w:type="spellStart"/>
            <w:r>
              <w:rPr>
                <w:rFonts w:cs="Arial"/>
                <w:bCs/>
                <w:szCs w:val="18"/>
              </w:rPr>
              <w:t>isInvariant</w:t>
            </w:r>
            <w:proofErr w:type="spellEnd"/>
          </w:p>
        </w:tc>
        <w:tc>
          <w:tcPr>
            <w:tcW w:w="1710" w:type="dxa"/>
            <w:tcBorders>
              <w:top w:val="single" w:sz="4" w:space="0" w:color="auto"/>
              <w:left w:val="single" w:sz="4" w:space="0" w:color="auto"/>
              <w:bottom w:val="single" w:sz="4" w:space="0" w:color="auto"/>
              <w:right w:val="single" w:sz="4" w:space="0" w:color="auto"/>
            </w:tcBorders>
            <w:shd w:val="pct10" w:color="auto" w:fill="FFFFFF"/>
            <w:hideMark/>
          </w:tcPr>
          <w:p w14:paraId="71B505F0" w14:textId="77777777" w:rsidR="00F15CDA" w:rsidRDefault="00F15CDA" w:rsidP="00C807F0">
            <w:pPr>
              <w:pStyle w:val="TAH"/>
              <w:rPr>
                <w:rFonts w:cs="Arial"/>
                <w:szCs w:val="18"/>
              </w:rPr>
            </w:pPr>
            <w:proofErr w:type="spellStart"/>
            <w:r>
              <w:rPr>
                <w:rFonts w:cs="Arial"/>
                <w:szCs w:val="18"/>
              </w:rPr>
              <w:t>isNotifyable</w:t>
            </w:r>
            <w:proofErr w:type="spellEnd"/>
          </w:p>
        </w:tc>
      </w:tr>
      <w:tr w:rsidR="00F15CDA" w14:paraId="069FD6D7" w14:textId="77777777" w:rsidTr="00C807F0">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65EEA6D5" w14:textId="4732B23D" w:rsidR="00F15CDA" w:rsidRDefault="00F15CDA" w:rsidP="00C807F0">
            <w:pPr>
              <w:pStyle w:val="TAL"/>
              <w:rPr>
                <w:rFonts w:ascii="Courier New" w:hAnsi="Courier New" w:cs="Courier New"/>
                <w:szCs w:val="18"/>
                <w:lang w:eastAsia="zh-CN"/>
              </w:rPr>
            </w:pPr>
            <w:proofErr w:type="spellStart"/>
            <w:r>
              <w:rPr>
                <w:rFonts w:ascii="Courier New" w:hAnsi="Courier New" w:cs="Courier New"/>
                <w:szCs w:val="18"/>
                <w:lang w:eastAsia="zh-CN"/>
              </w:rPr>
              <w:t>nationwideCoverage</w:t>
            </w:r>
            <w:r w:rsidR="002A0A3A">
              <w:rPr>
                <w:rFonts w:ascii="Courier New" w:hAnsi="Courier New" w:cs="Courier New"/>
                <w:szCs w:val="18"/>
                <w:lang w:eastAsia="zh-CN"/>
              </w:rPr>
              <w:t>Requested</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0F831B3D" w14:textId="4C714179" w:rsidR="00F15CDA" w:rsidRDefault="00AE47BD" w:rsidP="00C807F0">
            <w:pPr>
              <w:pStyle w:val="TAL"/>
              <w:jc w:val="center"/>
              <w:rPr>
                <w:rFonts w:cs="Arial"/>
                <w:szCs w:val="18"/>
                <w:lang w:eastAsia="zh-CN"/>
              </w:rPr>
            </w:pPr>
            <w:r>
              <w:rPr>
                <w:rFonts w:cs="Arial"/>
                <w:szCs w:val="18"/>
                <w:lang w:eastAsia="zh-CN"/>
              </w:rPr>
              <w:t>O</w:t>
            </w:r>
          </w:p>
        </w:tc>
        <w:tc>
          <w:tcPr>
            <w:tcW w:w="1350" w:type="dxa"/>
            <w:tcBorders>
              <w:top w:val="single" w:sz="4" w:space="0" w:color="auto"/>
              <w:left w:val="single" w:sz="4" w:space="0" w:color="auto"/>
              <w:bottom w:val="single" w:sz="4" w:space="0" w:color="auto"/>
              <w:right w:val="single" w:sz="4" w:space="0" w:color="auto"/>
            </w:tcBorders>
            <w:hideMark/>
          </w:tcPr>
          <w:p w14:paraId="33B8AF2E" w14:textId="77777777" w:rsidR="00F15CDA" w:rsidRDefault="00F15CDA" w:rsidP="00C807F0">
            <w:pPr>
              <w:pStyle w:val="TAL"/>
              <w:jc w:val="center"/>
              <w:rPr>
                <w:rFonts w:cs="Arial"/>
                <w:szCs w:val="18"/>
                <w:lang w:eastAsia="zh-CN"/>
              </w:rPr>
            </w:pPr>
            <w:r>
              <w:rPr>
                <w:rFonts w:cs="Arial"/>
              </w:rPr>
              <w:t>T</w:t>
            </w:r>
          </w:p>
        </w:tc>
        <w:tc>
          <w:tcPr>
            <w:tcW w:w="1440" w:type="dxa"/>
            <w:tcBorders>
              <w:top w:val="single" w:sz="4" w:space="0" w:color="auto"/>
              <w:left w:val="single" w:sz="4" w:space="0" w:color="auto"/>
              <w:bottom w:val="single" w:sz="4" w:space="0" w:color="auto"/>
              <w:right w:val="single" w:sz="4" w:space="0" w:color="auto"/>
            </w:tcBorders>
            <w:hideMark/>
          </w:tcPr>
          <w:p w14:paraId="4F253E25" w14:textId="77777777" w:rsidR="00F15CDA" w:rsidRDefault="00F15CDA" w:rsidP="00C807F0">
            <w:pPr>
              <w:pStyle w:val="TAL"/>
              <w:jc w:val="center"/>
              <w:rPr>
                <w:rFonts w:cs="Arial"/>
                <w:szCs w:val="18"/>
                <w:lang w:eastAsia="zh-CN"/>
              </w:rPr>
            </w:pPr>
            <w:r>
              <w:rPr>
                <w:rFonts w:cs="Arial"/>
                <w:lang w:eastAsia="zh-CN"/>
              </w:rPr>
              <w:t>T</w:t>
            </w:r>
          </w:p>
        </w:tc>
        <w:tc>
          <w:tcPr>
            <w:tcW w:w="1620" w:type="dxa"/>
            <w:tcBorders>
              <w:top w:val="single" w:sz="4" w:space="0" w:color="auto"/>
              <w:left w:val="single" w:sz="4" w:space="0" w:color="auto"/>
              <w:bottom w:val="single" w:sz="4" w:space="0" w:color="auto"/>
              <w:right w:val="single" w:sz="4" w:space="0" w:color="auto"/>
            </w:tcBorders>
            <w:hideMark/>
          </w:tcPr>
          <w:p w14:paraId="62CDE163" w14:textId="16A745A7" w:rsidR="00F15CDA" w:rsidRDefault="00A23F52" w:rsidP="00C807F0">
            <w:pPr>
              <w:pStyle w:val="TAL"/>
              <w:jc w:val="center"/>
              <w:rPr>
                <w:rFonts w:cs="Arial"/>
                <w:szCs w:val="18"/>
                <w:lang w:eastAsia="zh-CN"/>
              </w:rPr>
            </w:pPr>
            <w:r>
              <w:rPr>
                <w:rFonts w:cs="Arial"/>
              </w:rPr>
              <w:t>F</w:t>
            </w:r>
          </w:p>
        </w:tc>
        <w:tc>
          <w:tcPr>
            <w:tcW w:w="1710" w:type="dxa"/>
            <w:tcBorders>
              <w:top w:val="single" w:sz="4" w:space="0" w:color="auto"/>
              <w:left w:val="single" w:sz="4" w:space="0" w:color="auto"/>
              <w:bottom w:val="single" w:sz="4" w:space="0" w:color="auto"/>
              <w:right w:val="single" w:sz="4" w:space="0" w:color="auto"/>
            </w:tcBorders>
            <w:hideMark/>
          </w:tcPr>
          <w:p w14:paraId="0F4C8BE7" w14:textId="77777777" w:rsidR="00F15CDA" w:rsidRDefault="00F15CDA" w:rsidP="00C807F0">
            <w:pPr>
              <w:pStyle w:val="TAL"/>
              <w:jc w:val="center"/>
              <w:rPr>
                <w:rFonts w:cs="Arial"/>
                <w:szCs w:val="18"/>
                <w:lang w:eastAsia="zh-CN"/>
              </w:rPr>
            </w:pPr>
            <w:r>
              <w:rPr>
                <w:rFonts w:cs="Arial"/>
                <w:lang w:eastAsia="zh-CN"/>
              </w:rPr>
              <w:t>T</w:t>
            </w:r>
          </w:p>
        </w:tc>
      </w:tr>
    </w:tbl>
    <w:p w14:paraId="3D01B93E" w14:textId="77777777" w:rsidR="00F15CDA" w:rsidRDefault="00F15CDA" w:rsidP="00F15CDA"/>
    <w:p w14:paraId="062C4FC7" w14:textId="77777777" w:rsidR="00F15CDA" w:rsidRDefault="00F15CDA" w:rsidP="00F15CDA">
      <w:r>
        <w:t>The attribute description is as follows.</w:t>
      </w:r>
    </w:p>
    <w:p w14:paraId="371B93A1" w14:textId="77777777" w:rsidR="00996A09" w:rsidRDefault="00996A09" w:rsidP="00F15CDA"/>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5492"/>
        <w:gridCol w:w="1771"/>
      </w:tblGrid>
      <w:tr w:rsidR="00996A09" w:rsidRPr="00A952F9" w14:paraId="185D2136" w14:textId="77777777" w:rsidTr="00996A09">
        <w:trPr>
          <w:cantSplit/>
          <w:tblHeader/>
          <w:jc w:val="center"/>
        </w:trPr>
        <w:tc>
          <w:tcPr>
            <w:tcW w:w="1642" w:type="dxa"/>
            <w:tcBorders>
              <w:top w:val="single" w:sz="4" w:space="0" w:color="auto"/>
              <w:left w:val="single" w:sz="4" w:space="0" w:color="auto"/>
              <w:bottom w:val="single" w:sz="4" w:space="0" w:color="auto"/>
              <w:right w:val="single" w:sz="4" w:space="0" w:color="auto"/>
            </w:tcBorders>
            <w:hideMark/>
          </w:tcPr>
          <w:p w14:paraId="4AA235C0" w14:textId="224B3B49" w:rsidR="00996A09" w:rsidRPr="00A952F9" w:rsidRDefault="00996A09" w:rsidP="00996A09">
            <w:pPr>
              <w:pStyle w:val="TAL"/>
              <w:rPr>
                <w:rFonts w:ascii="Courier New" w:hAnsi="Courier New" w:cs="Courier New"/>
                <w:szCs w:val="18"/>
                <w:lang w:eastAsia="zh-CN"/>
              </w:rPr>
            </w:pPr>
            <w:proofErr w:type="spellStart"/>
            <w:r>
              <w:rPr>
                <w:rFonts w:ascii="Courier New" w:hAnsi="Courier New" w:cs="Courier New"/>
                <w:szCs w:val="18"/>
                <w:lang w:eastAsia="zh-CN"/>
              </w:rPr>
              <w:t>nationwideCoverage</w:t>
            </w:r>
            <w:r w:rsidR="00720434">
              <w:rPr>
                <w:rFonts w:ascii="Courier New" w:hAnsi="Courier New" w:cs="Courier New"/>
                <w:szCs w:val="18"/>
                <w:lang w:eastAsia="zh-CN"/>
              </w:rPr>
              <w:t>Requested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F4D221" w14:textId="77777777" w:rsidR="00996A09" w:rsidRDefault="00996A09" w:rsidP="001777C8">
            <w:pPr>
              <w:pStyle w:val="TAL"/>
              <w:rPr>
                <w:snapToGrid w:val="0"/>
              </w:rPr>
            </w:pPr>
            <w:r>
              <w:rPr>
                <w:snapToGrid w:val="0"/>
              </w:rPr>
              <w:t xml:space="preserve">This attribute specifies whether nationwide coverage is required for the requested network slice or network slice subnet. </w:t>
            </w:r>
          </w:p>
          <w:p w14:paraId="0A2E0B7E" w14:textId="77777777" w:rsidR="00996A09" w:rsidRDefault="00996A09" w:rsidP="001777C8">
            <w:pPr>
              <w:pStyle w:val="TAL"/>
              <w:rPr>
                <w:snapToGrid w:val="0"/>
              </w:rPr>
            </w:pPr>
          </w:p>
          <w:p w14:paraId="237B8989" w14:textId="3C7E9736" w:rsidR="00996A09" w:rsidRPr="00996A09" w:rsidRDefault="00996A09" w:rsidP="001777C8">
            <w:pPr>
              <w:pStyle w:val="TAL"/>
              <w:rPr>
                <w:snapToGrid w:val="0"/>
              </w:rPr>
            </w:pPr>
            <w:r w:rsidRPr="00996A09">
              <w:rPr>
                <w:snapToGrid w:val="0"/>
              </w:rPr>
              <w:t xml:space="preserve">In </w:t>
            </w:r>
            <w:proofErr w:type="spellStart"/>
            <w:r w:rsidRPr="00996A09">
              <w:rPr>
                <w:snapToGrid w:val="0"/>
              </w:rPr>
              <w:t>ServiceProfile</w:t>
            </w:r>
            <w:proofErr w:type="spellEnd"/>
            <w:r w:rsidRPr="00996A09">
              <w:rPr>
                <w:snapToGrid w:val="0"/>
              </w:rPr>
              <w:t>: If “</w:t>
            </w:r>
            <w:proofErr w:type="spellStart"/>
            <w:r w:rsidRPr="00996A09">
              <w:rPr>
                <w:snapToGrid w:val="0"/>
              </w:rPr>
              <w:t>nationwideCoverage</w:t>
            </w:r>
            <w:r w:rsidR="00720434">
              <w:rPr>
                <w:snapToGrid w:val="0"/>
              </w:rPr>
              <w:t>Requested</w:t>
            </w:r>
            <w:proofErr w:type="spellEnd"/>
            <w:r w:rsidRPr="00996A09">
              <w:rPr>
                <w:snapToGrid w:val="0"/>
              </w:rPr>
              <w:t>” attribute is TRUE and the attribute “</w:t>
            </w:r>
            <w:proofErr w:type="spellStart"/>
            <w:r w:rsidRPr="00996A09">
              <w:rPr>
                <w:snapToGrid w:val="0"/>
              </w:rPr>
              <w:t>coverageArea</w:t>
            </w:r>
            <w:proofErr w:type="spellEnd"/>
            <w:r w:rsidRPr="00996A09">
              <w:rPr>
                <w:snapToGrid w:val="0"/>
              </w:rPr>
              <w:t>” is present, then the system will ignore “</w:t>
            </w:r>
            <w:proofErr w:type="spellStart"/>
            <w:r w:rsidRPr="00996A09">
              <w:rPr>
                <w:snapToGrid w:val="0"/>
              </w:rPr>
              <w:t>coverageArea</w:t>
            </w:r>
            <w:proofErr w:type="spellEnd"/>
            <w:r w:rsidRPr="00996A09">
              <w:rPr>
                <w:snapToGrid w:val="0"/>
              </w:rPr>
              <w:t xml:space="preserve">” attribute. </w:t>
            </w:r>
          </w:p>
          <w:p w14:paraId="55581F6A" w14:textId="77777777" w:rsidR="00996A09" w:rsidRPr="00996A09" w:rsidRDefault="00996A09" w:rsidP="001777C8">
            <w:pPr>
              <w:pStyle w:val="TAL"/>
              <w:rPr>
                <w:snapToGrid w:val="0"/>
              </w:rPr>
            </w:pPr>
          </w:p>
          <w:p w14:paraId="30BA0CC3" w14:textId="27F5885C" w:rsidR="00996A09" w:rsidRPr="00996A09" w:rsidRDefault="00996A09" w:rsidP="001777C8">
            <w:pPr>
              <w:pStyle w:val="TAL"/>
              <w:rPr>
                <w:snapToGrid w:val="0"/>
              </w:rPr>
            </w:pPr>
            <w:r w:rsidRPr="00996A09">
              <w:rPr>
                <w:snapToGrid w:val="0"/>
              </w:rPr>
              <w:t xml:space="preserve">In </w:t>
            </w:r>
            <w:proofErr w:type="spellStart"/>
            <w:r w:rsidRPr="00996A09">
              <w:rPr>
                <w:snapToGrid w:val="0"/>
              </w:rPr>
              <w:t>CNSiceSubnetProfile</w:t>
            </w:r>
            <w:proofErr w:type="spellEnd"/>
            <w:r w:rsidRPr="00996A09">
              <w:rPr>
                <w:snapToGrid w:val="0"/>
              </w:rPr>
              <w:t xml:space="preserve">, </w:t>
            </w:r>
            <w:proofErr w:type="spellStart"/>
            <w:r w:rsidRPr="00996A09">
              <w:rPr>
                <w:snapToGrid w:val="0"/>
              </w:rPr>
              <w:t>RANSiceSubnetProfile</w:t>
            </w:r>
            <w:proofErr w:type="spellEnd"/>
            <w:r w:rsidRPr="00996A09">
              <w:rPr>
                <w:snapToGrid w:val="0"/>
              </w:rPr>
              <w:t xml:space="preserve"> or </w:t>
            </w:r>
            <w:proofErr w:type="spellStart"/>
            <w:r w:rsidRPr="00996A09">
              <w:rPr>
                <w:snapToGrid w:val="0"/>
              </w:rPr>
              <w:t>Top</w:t>
            </w:r>
            <w:r w:rsidR="00F221F5">
              <w:rPr>
                <w:snapToGrid w:val="0"/>
              </w:rPr>
              <w:t>Sl</w:t>
            </w:r>
            <w:r w:rsidRPr="00996A09">
              <w:rPr>
                <w:snapToGrid w:val="0"/>
              </w:rPr>
              <w:t>iceSubnetProfile:If</w:t>
            </w:r>
            <w:proofErr w:type="spellEnd"/>
            <w:r w:rsidRPr="00996A09">
              <w:rPr>
                <w:snapToGrid w:val="0"/>
              </w:rPr>
              <w:t xml:space="preserve"> “</w:t>
            </w:r>
            <w:proofErr w:type="spellStart"/>
            <w:r w:rsidRPr="00996A09">
              <w:rPr>
                <w:snapToGrid w:val="0"/>
              </w:rPr>
              <w:t>nationwideCoverag</w:t>
            </w:r>
            <w:r w:rsidR="00720434">
              <w:rPr>
                <w:snapToGrid w:val="0"/>
              </w:rPr>
              <w:t>eRequested</w:t>
            </w:r>
            <w:proofErr w:type="spellEnd"/>
            <w:r w:rsidR="00720434">
              <w:rPr>
                <w:snapToGrid w:val="0"/>
              </w:rPr>
              <w:t>”</w:t>
            </w:r>
            <w:r w:rsidRPr="00996A09">
              <w:rPr>
                <w:snapToGrid w:val="0"/>
              </w:rPr>
              <w:t xml:space="preserve"> attribute is TRUE and attribute “</w:t>
            </w:r>
            <w:proofErr w:type="spellStart"/>
            <w:r w:rsidRPr="00996A09">
              <w:rPr>
                <w:snapToGrid w:val="0"/>
              </w:rPr>
              <w:t>coverageAreaTAList</w:t>
            </w:r>
            <w:proofErr w:type="spellEnd"/>
            <w:r w:rsidRPr="00996A09">
              <w:rPr>
                <w:snapToGrid w:val="0"/>
              </w:rPr>
              <w:t>” is present, then the system will ignore “</w:t>
            </w:r>
            <w:proofErr w:type="spellStart"/>
            <w:r w:rsidRPr="00996A09">
              <w:rPr>
                <w:snapToGrid w:val="0"/>
              </w:rPr>
              <w:t>coverageAreaTALIst</w:t>
            </w:r>
            <w:proofErr w:type="spellEnd"/>
            <w:r w:rsidRPr="00996A09">
              <w:rPr>
                <w:snapToGrid w:val="0"/>
              </w:rPr>
              <w:t xml:space="preserve">” attribute. </w:t>
            </w:r>
          </w:p>
          <w:p w14:paraId="6C8853DA" w14:textId="77777777" w:rsidR="00996A09" w:rsidRPr="00996A09" w:rsidRDefault="00996A09" w:rsidP="00996A09">
            <w:pPr>
              <w:pStyle w:val="TAL"/>
              <w:rPr>
                <w:snapToGrid w:val="0"/>
              </w:rPr>
            </w:pPr>
          </w:p>
        </w:tc>
        <w:tc>
          <w:tcPr>
            <w:tcW w:w="1771" w:type="dxa"/>
            <w:tcBorders>
              <w:top w:val="single" w:sz="4" w:space="0" w:color="auto"/>
              <w:left w:val="single" w:sz="4" w:space="0" w:color="auto"/>
              <w:bottom w:val="single" w:sz="4" w:space="0" w:color="auto"/>
              <w:right w:val="single" w:sz="4" w:space="0" w:color="auto"/>
            </w:tcBorders>
            <w:hideMark/>
          </w:tcPr>
          <w:p w14:paraId="4505C92E" w14:textId="77777777" w:rsidR="00996A09" w:rsidRDefault="00996A09" w:rsidP="001777C8">
            <w:pPr>
              <w:spacing w:after="0"/>
              <w:rPr>
                <w:rFonts w:ascii="Arial" w:hAnsi="Arial" w:cs="Arial"/>
                <w:snapToGrid w:val="0"/>
                <w:sz w:val="18"/>
                <w:szCs w:val="18"/>
              </w:rPr>
            </w:pPr>
            <w:r>
              <w:rPr>
                <w:rFonts w:ascii="Arial" w:hAnsi="Arial" w:cs="Arial"/>
                <w:snapToGrid w:val="0"/>
                <w:sz w:val="18"/>
                <w:szCs w:val="18"/>
              </w:rPr>
              <w:t>type: Boolean</w:t>
            </w:r>
          </w:p>
          <w:p w14:paraId="0A03D4A3" w14:textId="0CD8DB77" w:rsidR="00996A09" w:rsidRDefault="00996A09" w:rsidP="001777C8">
            <w:pPr>
              <w:spacing w:after="0"/>
              <w:rPr>
                <w:rFonts w:ascii="Arial" w:hAnsi="Arial" w:cs="Arial"/>
                <w:snapToGrid w:val="0"/>
                <w:sz w:val="18"/>
                <w:szCs w:val="18"/>
              </w:rPr>
            </w:pPr>
            <w:r>
              <w:rPr>
                <w:rFonts w:ascii="Arial" w:hAnsi="Arial" w:cs="Arial"/>
                <w:snapToGrid w:val="0"/>
                <w:sz w:val="18"/>
                <w:szCs w:val="18"/>
              </w:rPr>
              <w:t>multiplicity: 1</w:t>
            </w:r>
          </w:p>
          <w:p w14:paraId="50012C68" w14:textId="77777777"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17EA7" w14:textId="77777777"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4A396" w14:textId="0C30B2D1"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00DD3017">
              <w:rPr>
                <w:rFonts w:ascii="Arial" w:hAnsi="Arial" w:cs="Arial"/>
                <w:snapToGrid w:val="0"/>
                <w:sz w:val="18"/>
                <w:szCs w:val="18"/>
              </w:rPr>
              <w:t>False</w:t>
            </w:r>
          </w:p>
          <w:p w14:paraId="28747FF2" w14:textId="77777777" w:rsidR="00996A09" w:rsidRPr="00A952F9" w:rsidRDefault="00996A09" w:rsidP="00996A0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bl>
    <w:p w14:paraId="0E5301A1" w14:textId="77777777" w:rsidR="00F15CDA" w:rsidRDefault="00F15CDA" w:rsidP="00F15CDA"/>
    <w:p w14:paraId="217231F1" w14:textId="59B2C1C7" w:rsidR="00F15CDA" w:rsidRDefault="00F15CDA" w:rsidP="00F15CDA">
      <w:r>
        <w:t>As seen, the addition of “</w:t>
      </w:r>
      <w:proofErr w:type="spellStart"/>
      <w:r>
        <w:t>nationwideCoverage</w:t>
      </w:r>
      <w:r w:rsidR="00926D04">
        <w:t>Requested</w:t>
      </w:r>
      <w:proofErr w:type="spellEnd"/>
      <w:r>
        <w:t xml:space="preserve">” attribute allows addressing issue </w:t>
      </w:r>
      <w:r w:rsidR="00D44758">
        <w:t>#</w:t>
      </w:r>
      <w:r w:rsidR="00926D04">
        <w:t>2</w:t>
      </w:r>
      <w:r>
        <w:t xml:space="preserve">. </w:t>
      </w:r>
    </w:p>
    <w:p w14:paraId="34F2A3B9" w14:textId="5365BD8C" w:rsidR="00F15CDA" w:rsidRDefault="00F15CDA" w:rsidP="00F15CDA">
      <w:r>
        <w:t>In addition, the notes in attribute description table clarify relationship of this attribute with “</w:t>
      </w:r>
      <w:proofErr w:type="spellStart"/>
      <w:r>
        <w:t>coverageArea</w:t>
      </w:r>
      <w:proofErr w:type="spellEnd"/>
      <w:r>
        <w:t>” and “</w:t>
      </w:r>
      <w:proofErr w:type="spellStart"/>
      <w:r>
        <w:t>coverageAreaTAList</w:t>
      </w:r>
      <w:proofErr w:type="spellEnd"/>
      <w:r>
        <w:t>”</w:t>
      </w:r>
      <w:r w:rsidR="00D44758">
        <w:t xml:space="preserve">. </w:t>
      </w:r>
    </w:p>
    <w:p w14:paraId="5B7FBA62" w14:textId="4B3D4707" w:rsidR="00F15CDA" w:rsidRDefault="00F15CDA" w:rsidP="00F15CDA">
      <w:pPr>
        <w:pStyle w:val="Heading2"/>
        <w:rPr>
          <w:sz w:val="28"/>
          <w:szCs w:val="18"/>
        </w:rPr>
      </w:pPr>
      <w:r>
        <w:rPr>
          <w:sz w:val="28"/>
          <w:szCs w:val="18"/>
        </w:rPr>
        <w:t>3</w:t>
      </w:r>
      <w:r w:rsidRPr="001705F6">
        <w:rPr>
          <w:sz w:val="28"/>
          <w:szCs w:val="18"/>
        </w:rPr>
        <w:t>.</w:t>
      </w:r>
      <w:r>
        <w:rPr>
          <w:sz w:val="28"/>
          <w:szCs w:val="18"/>
        </w:rPr>
        <w:t>3</w:t>
      </w:r>
      <w:r w:rsidRPr="001705F6">
        <w:rPr>
          <w:sz w:val="28"/>
          <w:szCs w:val="18"/>
        </w:rPr>
        <w:t>.</w:t>
      </w:r>
      <w:r>
        <w:rPr>
          <w:sz w:val="28"/>
          <w:szCs w:val="18"/>
        </w:rPr>
        <w:t>2</w:t>
      </w:r>
      <w:r w:rsidRPr="001705F6">
        <w:rPr>
          <w:sz w:val="28"/>
          <w:szCs w:val="18"/>
        </w:rPr>
        <w:tab/>
      </w:r>
      <w:r>
        <w:rPr>
          <w:sz w:val="28"/>
          <w:szCs w:val="18"/>
        </w:rPr>
        <w:t xml:space="preserve">Changes in </w:t>
      </w:r>
      <w:proofErr w:type="spellStart"/>
      <w:r>
        <w:rPr>
          <w:sz w:val="28"/>
          <w:szCs w:val="18"/>
        </w:rPr>
        <w:t>NetworkSliceSubnetProviderCapabilities</w:t>
      </w:r>
      <w:proofErr w:type="spellEnd"/>
    </w:p>
    <w:p w14:paraId="4E1E3B0F" w14:textId="7D8A62EA" w:rsidR="00F15CDA" w:rsidRDefault="00F15CDA" w:rsidP="00F15CDA">
      <w:r>
        <w:t xml:space="preserve">It is proposed to add an attribute that allows representing the capability of </w:t>
      </w:r>
      <w:r w:rsidR="006D4979">
        <w:t xml:space="preserve">a </w:t>
      </w:r>
      <w:r>
        <w:t xml:space="preserve">network slice subnet </w:t>
      </w:r>
      <w:r w:rsidR="00F16580">
        <w:t xml:space="preserve">provisioning </w:t>
      </w:r>
      <w:proofErr w:type="spellStart"/>
      <w:r>
        <w:t>MnS</w:t>
      </w:r>
      <w:proofErr w:type="spellEnd"/>
      <w:r>
        <w:t xml:space="preserve"> producer to support nationwide coverage. A name proposal for this new attribute is “</w:t>
      </w:r>
      <w:proofErr w:type="spellStart"/>
      <w:r>
        <w:t>nationwideCoverageSupport</w:t>
      </w:r>
      <w:r w:rsidR="00720434">
        <w:t>ed</w:t>
      </w:r>
      <w:proofErr w:type="spellEnd"/>
      <w:r>
        <w:t xml:space="preserve">”. This attribute shall be present in </w:t>
      </w:r>
      <w:proofErr w:type="spellStart"/>
      <w:r w:rsidRPr="00E42130">
        <w:rPr>
          <w:rFonts w:ascii="Courier New" w:hAnsi="Courier New" w:cs="Courier New"/>
        </w:rPr>
        <w:t>NetworkSliceSubnet</w:t>
      </w:r>
      <w:r>
        <w:rPr>
          <w:rFonts w:ascii="Courier New" w:hAnsi="Courier New" w:cs="Courier New"/>
        </w:rPr>
        <w:t>ProviderCapabilities</w:t>
      </w:r>
      <w:proofErr w:type="spellEnd"/>
      <w:r>
        <w:t xml:space="preserve"> IOC (TS 28.541</w:t>
      </w:r>
      <w:r w:rsidR="00C80327">
        <w:t xml:space="preserve"> [2]</w:t>
      </w:r>
      <w:r>
        <w:t xml:space="preserve">, clause 6.3.36). </w:t>
      </w:r>
    </w:p>
    <w:p w14:paraId="78CC9925" w14:textId="77777777" w:rsidR="00F15CDA" w:rsidRDefault="00F15CDA" w:rsidP="00F15CDA">
      <w:r>
        <w:t>The attribute properties are specified below.</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90"/>
        <w:gridCol w:w="1242"/>
        <w:gridCol w:w="1219"/>
        <w:gridCol w:w="1434"/>
        <w:gridCol w:w="1255"/>
      </w:tblGrid>
      <w:tr w:rsidR="00F15CDA" w14:paraId="20F37028" w14:textId="77777777" w:rsidTr="00C807F0">
        <w:trPr>
          <w:cantSplit/>
          <w:jc w:val="center"/>
        </w:trPr>
        <w:tc>
          <w:tcPr>
            <w:tcW w:w="2965" w:type="dxa"/>
            <w:tcBorders>
              <w:top w:val="single" w:sz="4" w:space="0" w:color="auto"/>
              <w:left w:val="single" w:sz="4" w:space="0" w:color="auto"/>
              <w:bottom w:val="single" w:sz="4" w:space="0" w:color="auto"/>
              <w:right w:val="single" w:sz="4" w:space="0" w:color="auto"/>
            </w:tcBorders>
            <w:shd w:val="pct10" w:color="auto" w:fill="FFFFFF"/>
            <w:hideMark/>
          </w:tcPr>
          <w:p w14:paraId="5C1C1374" w14:textId="77777777" w:rsidR="00F15CDA" w:rsidRDefault="00F15CDA" w:rsidP="00C807F0">
            <w:pPr>
              <w:pStyle w:val="TAH"/>
              <w:rPr>
                <w:rFonts w:cs="Arial"/>
                <w:szCs w:val="18"/>
              </w:rPr>
            </w:pPr>
            <w:r>
              <w:rPr>
                <w:rFonts w:cs="Arial"/>
                <w:szCs w:val="18"/>
              </w:rPr>
              <w:t>Attribute name</w:t>
            </w:r>
          </w:p>
        </w:tc>
        <w:tc>
          <w:tcPr>
            <w:tcW w:w="790" w:type="dxa"/>
            <w:tcBorders>
              <w:top w:val="single" w:sz="4" w:space="0" w:color="auto"/>
              <w:left w:val="single" w:sz="4" w:space="0" w:color="auto"/>
              <w:bottom w:val="single" w:sz="4" w:space="0" w:color="auto"/>
              <w:right w:val="single" w:sz="4" w:space="0" w:color="auto"/>
            </w:tcBorders>
            <w:shd w:val="pct10" w:color="auto" w:fill="FFFFFF"/>
            <w:hideMark/>
          </w:tcPr>
          <w:p w14:paraId="3C234273" w14:textId="77777777" w:rsidR="00F15CDA" w:rsidRDefault="00F15CDA" w:rsidP="00C807F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FB9128A" w14:textId="77777777" w:rsidR="00F15CDA" w:rsidRDefault="00F15CDA" w:rsidP="00C807F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090D06" w14:textId="77777777" w:rsidR="00F15CDA" w:rsidRDefault="00F15CDA" w:rsidP="00C807F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84597A9" w14:textId="77777777" w:rsidR="00F15CDA" w:rsidRDefault="00F15CDA" w:rsidP="00C807F0">
            <w:pPr>
              <w:pStyle w:val="TAH"/>
              <w:rPr>
                <w:rFonts w:cs="Arial"/>
                <w:szCs w:val="18"/>
              </w:rPr>
            </w:pPr>
            <w:proofErr w:type="spellStart"/>
            <w:r>
              <w:rPr>
                <w:rFonts w:cs="Arial"/>
                <w:bCs/>
                <w:szCs w:val="18"/>
              </w:rPr>
              <w:t>isInvariant</w:t>
            </w:r>
            <w:proofErr w:type="spellEnd"/>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20D83199" w14:textId="77777777" w:rsidR="00F15CDA" w:rsidRDefault="00F15CDA" w:rsidP="00C807F0">
            <w:pPr>
              <w:pStyle w:val="TAH"/>
              <w:rPr>
                <w:rFonts w:cs="Arial"/>
                <w:szCs w:val="18"/>
              </w:rPr>
            </w:pPr>
            <w:proofErr w:type="spellStart"/>
            <w:r>
              <w:rPr>
                <w:rFonts w:cs="Arial"/>
                <w:szCs w:val="18"/>
              </w:rPr>
              <w:t>isNotifyable</w:t>
            </w:r>
            <w:proofErr w:type="spellEnd"/>
          </w:p>
        </w:tc>
      </w:tr>
      <w:tr w:rsidR="00F15CDA" w14:paraId="3F5C2960" w14:textId="77777777" w:rsidTr="00C807F0">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6228380" w14:textId="77777777" w:rsidR="00F15CDA" w:rsidRDefault="00F15CDA" w:rsidP="00C807F0">
            <w:pPr>
              <w:pStyle w:val="TAL"/>
              <w:rPr>
                <w:rFonts w:ascii="Courier New" w:hAnsi="Courier New" w:cs="Courier New"/>
                <w:szCs w:val="18"/>
                <w:lang w:eastAsia="zh-CN"/>
              </w:rPr>
            </w:pPr>
            <w:proofErr w:type="spellStart"/>
            <w:r>
              <w:rPr>
                <w:rFonts w:ascii="Courier New" w:hAnsi="Courier New" w:cs="Courier New"/>
                <w:szCs w:val="18"/>
                <w:lang w:eastAsia="zh-CN"/>
              </w:rPr>
              <w:t>nationwideCoverageSupport</w:t>
            </w:r>
            <w:proofErr w:type="spellEnd"/>
          </w:p>
        </w:tc>
        <w:tc>
          <w:tcPr>
            <w:tcW w:w="790" w:type="dxa"/>
            <w:tcBorders>
              <w:top w:val="single" w:sz="4" w:space="0" w:color="auto"/>
              <w:left w:val="single" w:sz="4" w:space="0" w:color="auto"/>
              <w:bottom w:val="single" w:sz="4" w:space="0" w:color="auto"/>
              <w:right w:val="single" w:sz="4" w:space="0" w:color="auto"/>
            </w:tcBorders>
            <w:hideMark/>
          </w:tcPr>
          <w:p w14:paraId="651B9E96" w14:textId="77777777" w:rsidR="00F15CDA" w:rsidRDefault="00F15CDA" w:rsidP="00C807F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F9FDF91" w14:textId="77777777" w:rsidR="00F15CDA" w:rsidRDefault="00F15CDA" w:rsidP="00C807F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50C046" w14:textId="77777777" w:rsidR="00F15CDA" w:rsidRDefault="00F15CDA" w:rsidP="00C807F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BED2E59" w14:textId="74AE29EB" w:rsidR="00F15CDA" w:rsidRDefault="00F512BD" w:rsidP="00C807F0">
            <w:pPr>
              <w:pStyle w:val="TAL"/>
              <w:jc w:val="center"/>
              <w:rPr>
                <w:rFonts w:cs="Arial"/>
                <w:szCs w:val="18"/>
                <w:lang w:eastAsia="zh-CN"/>
              </w:rPr>
            </w:pPr>
            <w:r>
              <w:rPr>
                <w:rFonts w:cs="Arial"/>
              </w:rPr>
              <w:t>F</w:t>
            </w:r>
          </w:p>
        </w:tc>
        <w:tc>
          <w:tcPr>
            <w:tcW w:w="1255" w:type="dxa"/>
            <w:tcBorders>
              <w:top w:val="single" w:sz="4" w:space="0" w:color="auto"/>
              <w:left w:val="single" w:sz="4" w:space="0" w:color="auto"/>
              <w:bottom w:val="single" w:sz="4" w:space="0" w:color="auto"/>
              <w:right w:val="single" w:sz="4" w:space="0" w:color="auto"/>
            </w:tcBorders>
            <w:hideMark/>
          </w:tcPr>
          <w:p w14:paraId="4517DBE8" w14:textId="77777777" w:rsidR="00F15CDA" w:rsidRDefault="00F15CDA" w:rsidP="00C807F0">
            <w:pPr>
              <w:pStyle w:val="TAL"/>
              <w:jc w:val="center"/>
              <w:rPr>
                <w:rFonts w:cs="Arial"/>
                <w:szCs w:val="18"/>
                <w:lang w:eastAsia="zh-CN"/>
              </w:rPr>
            </w:pPr>
            <w:r>
              <w:rPr>
                <w:rFonts w:cs="Arial"/>
                <w:lang w:eastAsia="zh-CN"/>
              </w:rPr>
              <w:t>T</w:t>
            </w:r>
          </w:p>
        </w:tc>
      </w:tr>
    </w:tbl>
    <w:p w14:paraId="4DAC1666" w14:textId="77777777" w:rsidR="00F15CDA" w:rsidRDefault="00F15CDA" w:rsidP="00F15CDA"/>
    <w:p w14:paraId="5DE42EAE" w14:textId="77777777" w:rsidR="00F15CDA" w:rsidRDefault="00F15CDA" w:rsidP="00F15CDA">
      <w:r>
        <w:t>The attribute description is as follows.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5492"/>
        <w:gridCol w:w="1771"/>
      </w:tblGrid>
      <w:tr w:rsidR="00996A09" w:rsidRPr="00A952F9" w14:paraId="137FF9EF" w14:textId="77777777" w:rsidTr="001777C8">
        <w:trPr>
          <w:cantSplit/>
          <w:tblHeader/>
          <w:jc w:val="center"/>
        </w:trPr>
        <w:tc>
          <w:tcPr>
            <w:tcW w:w="1642" w:type="dxa"/>
            <w:tcBorders>
              <w:top w:val="single" w:sz="4" w:space="0" w:color="auto"/>
              <w:left w:val="single" w:sz="4" w:space="0" w:color="auto"/>
              <w:bottom w:val="single" w:sz="4" w:space="0" w:color="auto"/>
              <w:right w:val="single" w:sz="4" w:space="0" w:color="auto"/>
            </w:tcBorders>
            <w:hideMark/>
          </w:tcPr>
          <w:p w14:paraId="0064B61A" w14:textId="77777777" w:rsidR="00996A09" w:rsidRPr="00A952F9" w:rsidRDefault="00996A09" w:rsidP="001777C8">
            <w:pPr>
              <w:pStyle w:val="TAL"/>
              <w:rPr>
                <w:rFonts w:ascii="Courier New" w:hAnsi="Courier New" w:cs="Courier New"/>
                <w:szCs w:val="18"/>
                <w:lang w:eastAsia="zh-CN"/>
              </w:rPr>
            </w:pPr>
            <w:proofErr w:type="spellStart"/>
            <w:r>
              <w:rPr>
                <w:rFonts w:ascii="Courier New" w:hAnsi="Courier New" w:cs="Courier New"/>
                <w:szCs w:val="18"/>
                <w:lang w:eastAsia="zh-CN"/>
              </w:rPr>
              <w:t>nationwideCoverageSupported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ABAAB" w14:textId="77777777" w:rsidR="00996A09" w:rsidRDefault="00996A09" w:rsidP="001777C8">
            <w:pPr>
              <w:pStyle w:val="TAL"/>
              <w:rPr>
                <w:snapToGrid w:val="0"/>
              </w:rPr>
            </w:pPr>
            <w:r>
              <w:rPr>
                <w:snapToGrid w:val="0"/>
              </w:rPr>
              <w:t xml:space="preserve">This attribute specifies whether it is achievable for the network slice subnet </w:t>
            </w:r>
            <w:proofErr w:type="spellStart"/>
            <w:r>
              <w:rPr>
                <w:snapToGrid w:val="0"/>
              </w:rPr>
              <w:t>MnS</w:t>
            </w:r>
            <w:proofErr w:type="spellEnd"/>
            <w:r>
              <w:rPr>
                <w:snapToGrid w:val="0"/>
              </w:rPr>
              <w:t xml:space="preserve"> producer to support nationwide coverage.</w:t>
            </w:r>
          </w:p>
          <w:p w14:paraId="5AC806F1" w14:textId="77777777" w:rsidR="00996A09" w:rsidRPr="00996A09" w:rsidRDefault="00996A09" w:rsidP="001777C8">
            <w:pPr>
              <w:pStyle w:val="TAL"/>
              <w:rPr>
                <w:snapToGrid w:val="0"/>
              </w:rPr>
            </w:pPr>
            <w:r>
              <w:rPr>
                <w:snapToGrid w:val="0"/>
              </w:rPr>
              <w:t xml:space="preserve"> </w:t>
            </w:r>
          </w:p>
        </w:tc>
        <w:tc>
          <w:tcPr>
            <w:tcW w:w="1771" w:type="dxa"/>
            <w:tcBorders>
              <w:top w:val="single" w:sz="4" w:space="0" w:color="auto"/>
              <w:left w:val="single" w:sz="4" w:space="0" w:color="auto"/>
              <w:bottom w:val="single" w:sz="4" w:space="0" w:color="auto"/>
              <w:right w:val="single" w:sz="4" w:space="0" w:color="auto"/>
            </w:tcBorders>
            <w:hideMark/>
          </w:tcPr>
          <w:p w14:paraId="46BF2517" w14:textId="77777777" w:rsidR="00996A09" w:rsidRDefault="00996A09" w:rsidP="001777C8">
            <w:pPr>
              <w:spacing w:after="0"/>
              <w:rPr>
                <w:rFonts w:ascii="Arial" w:hAnsi="Arial" w:cs="Arial"/>
                <w:snapToGrid w:val="0"/>
                <w:sz w:val="18"/>
                <w:szCs w:val="18"/>
              </w:rPr>
            </w:pPr>
            <w:r>
              <w:rPr>
                <w:rFonts w:ascii="Arial" w:hAnsi="Arial" w:cs="Arial"/>
                <w:snapToGrid w:val="0"/>
                <w:sz w:val="18"/>
                <w:szCs w:val="18"/>
              </w:rPr>
              <w:t>type: Boolean</w:t>
            </w:r>
          </w:p>
          <w:p w14:paraId="2DFEBF85" w14:textId="77777777" w:rsidR="00996A09" w:rsidRDefault="00996A09" w:rsidP="001777C8">
            <w:pPr>
              <w:spacing w:after="0"/>
              <w:rPr>
                <w:rFonts w:ascii="Arial" w:hAnsi="Arial" w:cs="Arial"/>
                <w:snapToGrid w:val="0"/>
                <w:sz w:val="18"/>
                <w:szCs w:val="18"/>
              </w:rPr>
            </w:pPr>
            <w:r>
              <w:rPr>
                <w:rFonts w:ascii="Arial" w:hAnsi="Arial" w:cs="Arial"/>
                <w:snapToGrid w:val="0"/>
                <w:sz w:val="18"/>
                <w:szCs w:val="18"/>
              </w:rPr>
              <w:t>multiplicity: 0..1</w:t>
            </w:r>
          </w:p>
          <w:p w14:paraId="210614D4" w14:textId="77777777"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59D5BF" w14:textId="77777777"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69B3DC" w14:textId="77777777" w:rsidR="00996A0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6825F6F5" w14:textId="77777777" w:rsidR="00996A09" w:rsidRPr="00A952F9" w:rsidRDefault="00996A09" w:rsidP="001777C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bl>
    <w:p w14:paraId="0A9AC961" w14:textId="77777777" w:rsidR="00F15CDA" w:rsidRDefault="00F15CDA" w:rsidP="00F15CDA"/>
    <w:p w14:paraId="6F2C32CD" w14:textId="77777777" w:rsidR="00F15CDA" w:rsidRDefault="00F15CDA" w:rsidP="00F15CDA">
      <w:r>
        <w:t xml:space="preserve">The </w:t>
      </w:r>
      <w:proofErr w:type="spellStart"/>
      <w:r>
        <w:t>MnS</w:t>
      </w:r>
      <w:proofErr w:type="spellEnd"/>
      <w:r>
        <w:t xml:space="preserve"> producer can set the attribute value to TRUE or FALSE, depending on the coverage achievable by the MNO implementing this </w:t>
      </w:r>
      <w:proofErr w:type="spellStart"/>
      <w:r>
        <w:t>MnS</w:t>
      </w:r>
      <w:proofErr w:type="spellEnd"/>
      <w:r>
        <w:t xml:space="preserve"> producer. This achievable coverage depends on the MNO’s planning activities and potential commercial agreements with other partner MNOs. These agreements, if existing, do not need to be disclosed to the </w:t>
      </w:r>
      <w:proofErr w:type="spellStart"/>
      <w:r>
        <w:t>MnS</w:t>
      </w:r>
      <w:proofErr w:type="spellEnd"/>
      <w:r>
        <w:t xml:space="preserve"> consumer (for example, in the Figure 6, the public safety operator is not aware of the commercial agreements that MNO#1 has with other MNOs). </w:t>
      </w:r>
    </w:p>
    <w:p w14:paraId="0DA5D4E4" w14:textId="381A11AA" w:rsidR="00F15CDA" w:rsidRPr="001E3F18" w:rsidRDefault="00F15CDA" w:rsidP="00F15CDA">
      <w:r>
        <w:t>The attribute “</w:t>
      </w:r>
      <w:proofErr w:type="spellStart"/>
      <w:r>
        <w:t>nationwideCoverageSupport</w:t>
      </w:r>
      <w:r w:rsidR="00D16BBE">
        <w:t>ed</w:t>
      </w:r>
      <w:proofErr w:type="spellEnd"/>
      <w:r>
        <w:t>” allows addressing issue #</w:t>
      </w:r>
      <w:r w:rsidR="00D16BBE">
        <w:t>1</w:t>
      </w:r>
      <w:r>
        <w:t xml:space="preserve">. </w:t>
      </w:r>
    </w:p>
    <w:p w14:paraId="2DE4F064" w14:textId="77777777" w:rsidR="00F15CDA" w:rsidRDefault="00F15CDA" w:rsidP="00F15CDA"/>
    <w:p w14:paraId="42E703B2" w14:textId="79606FDB" w:rsidR="00F15CDA" w:rsidRDefault="00F15CDA" w:rsidP="00F15CDA">
      <w:pPr>
        <w:pStyle w:val="Heading2"/>
      </w:pPr>
      <w:r>
        <w:lastRenderedPageBreak/>
        <w:t xml:space="preserve">3.4 </w:t>
      </w:r>
      <w:r>
        <w:tab/>
        <w:t xml:space="preserve">Advantages of the proposed solution </w:t>
      </w:r>
    </w:p>
    <w:p w14:paraId="26C77D3F" w14:textId="1ECC3C1F" w:rsidR="00F15CDA" w:rsidRDefault="00F15CDA" w:rsidP="00F15CDA">
      <w:pPr>
        <w:pStyle w:val="ListParagraph"/>
        <w:numPr>
          <w:ilvl w:val="0"/>
          <w:numId w:val="20"/>
        </w:numPr>
        <w:spacing w:after="240"/>
        <w:contextualSpacing/>
      </w:pPr>
      <w:r>
        <w:t xml:space="preserve">It allows a network slice (subnet) </w:t>
      </w:r>
      <w:r w:rsidR="00BE7D45">
        <w:t xml:space="preserve">provisioning </w:t>
      </w:r>
      <w:proofErr w:type="spellStart"/>
      <w:r>
        <w:t>MnS</w:t>
      </w:r>
      <w:proofErr w:type="spellEnd"/>
      <w:r>
        <w:t xml:space="preserve"> producer to announce to subscribed </w:t>
      </w:r>
      <w:proofErr w:type="spellStart"/>
      <w:r>
        <w:t>MnS</w:t>
      </w:r>
      <w:proofErr w:type="spellEnd"/>
      <w:r>
        <w:t xml:space="preserve"> consumers about its capability to provision NSI (NSSI) supporting nationwide coverage, without disclosing information to consumers on how this is done. </w:t>
      </w:r>
    </w:p>
    <w:p w14:paraId="4E1C9BC0" w14:textId="3A00C433" w:rsidR="00F15CDA" w:rsidRDefault="00F15CDA" w:rsidP="00F15CDA">
      <w:pPr>
        <w:pStyle w:val="ListParagraph"/>
        <w:numPr>
          <w:ilvl w:val="0"/>
          <w:numId w:val="20"/>
        </w:numPr>
        <w:spacing w:after="240"/>
        <w:contextualSpacing/>
      </w:pPr>
      <w:r>
        <w:t>It allows a network slice (subnet)</w:t>
      </w:r>
      <w:r w:rsidR="00BE7D45">
        <w:t xml:space="preserve"> provisioning</w:t>
      </w:r>
      <w:r>
        <w:t xml:space="preserve"> </w:t>
      </w:r>
      <w:proofErr w:type="spellStart"/>
      <w:r>
        <w:t>MnS</w:t>
      </w:r>
      <w:proofErr w:type="spellEnd"/>
      <w:r>
        <w:t xml:space="preserve"> consumer to automatically check the capability of a network slice (subnet) </w:t>
      </w:r>
      <w:proofErr w:type="spellStart"/>
      <w:r>
        <w:t>MnS</w:t>
      </w:r>
      <w:proofErr w:type="spellEnd"/>
      <w:r>
        <w:t xml:space="preserve"> producer to support nation-wide slicing features, with a model-driven approach. </w:t>
      </w:r>
    </w:p>
    <w:p w14:paraId="3A8FE1A1" w14:textId="586F2EB5" w:rsidR="00F15CDA" w:rsidRDefault="00F15CDA" w:rsidP="00F15CDA">
      <w:pPr>
        <w:pStyle w:val="ListParagraph"/>
        <w:numPr>
          <w:ilvl w:val="0"/>
          <w:numId w:val="20"/>
        </w:numPr>
        <w:spacing w:after="240"/>
        <w:contextualSpacing/>
      </w:pPr>
      <w:r>
        <w:t xml:space="preserve">It allows a network slice (subnet) </w:t>
      </w:r>
      <w:r w:rsidR="00BE7D45">
        <w:t xml:space="preserve">provisioning </w:t>
      </w:r>
      <w:proofErr w:type="spellStart"/>
      <w:r>
        <w:t>MnS</w:t>
      </w:r>
      <w:proofErr w:type="spellEnd"/>
      <w:r>
        <w:t xml:space="preserve"> consumer to request a NSI (NSSI) supporting nationwide coverage, without the need to list of all TAs associated to such nationwide coverage.</w:t>
      </w:r>
    </w:p>
    <w:p w14:paraId="3CCF9EE7" w14:textId="43BA18F0" w:rsidR="00F15CDA" w:rsidRDefault="00F15CDA" w:rsidP="00F15CDA">
      <w:r>
        <w:t xml:space="preserve">Advantages </w:t>
      </w:r>
      <w:r w:rsidR="00D92FA2">
        <w:t>a</w:t>
      </w:r>
      <w:r>
        <w:t xml:space="preserve">) and </w:t>
      </w:r>
      <w:r w:rsidR="00D92FA2">
        <w:t>b</w:t>
      </w:r>
      <w:r>
        <w:t>) are both related to issue #</w:t>
      </w:r>
      <w:r w:rsidR="00D92FA2">
        <w:t>1</w:t>
      </w:r>
      <w:r>
        <w:t>. Finally, advantage c) is related to issue #</w:t>
      </w:r>
      <w:r w:rsidR="00D92FA2">
        <w:t>2</w:t>
      </w:r>
      <w:r>
        <w:t>.</w:t>
      </w:r>
    </w:p>
    <w:p w14:paraId="79157332" w14:textId="77777777" w:rsidR="00C07903" w:rsidRDefault="00C07903" w:rsidP="00C07903"/>
    <w:p w14:paraId="172AD828" w14:textId="43D17EC5" w:rsidR="006D790F" w:rsidRDefault="00C022E3" w:rsidP="006D790F">
      <w:pPr>
        <w:pStyle w:val="Heading1"/>
      </w:pPr>
      <w:r>
        <w:t>4</w:t>
      </w:r>
      <w:r>
        <w:tab/>
        <w:t xml:space="preserve">Detailed </w:t>
      </w:r>
      <w:proofErr w:type="gramStart"/>
      <w:r>
        <w:t>proposal</w:t>
      </w:r>
      <w:proofErr w:type="gramEnd"/>
    </w:p>
    <w:p w14:paraId="73A5279C" w14:textId="7235E552" w:rsidR="00C70AC3" w:rsidRDefault="00C70AC3" w:rsidP="00C70AC3">
      <w:pPr>
        <w:spacing w:after="240"/>
        <w:ind w:left="360"/>
        <w:contextualSpacing/>
        <w:jc w:val="both"/>
      </w:pPr>
    </w:p>
    <w:p w14:paraId="4EB984D3" w14:textId="77777777" w:rsidR="00C80327" w:rsidRDefault="00F15CDA" w:rsidP="001B7AED">
      <w:r>
        <w:t>The group is asked to</w:t>
      </w:r>
      <w:r w:rsidR="00C80327">
        <w:t>:</w:t>
      </w:r>
    </w:p>
    <w:p w14:paraId="774C28F7" w14:textId="77777777" w:rsidR="00C80327" w:rsidRDefault="00C80327" w:rsidP="00C80327">
      <w:pPr>
        <w:pStyle w:val="ListParagraph"/>
        <w:numPr>
          <w:ilvl w:val="0"/>
          <w:numId w:val="26"/>
        </w:numPr>
      </w:pPr>
      <w:r>
        <w:t>Agree on the issues listed in clause 3.2.</w:t>
      </w:r>
    </w:p>
    <w:p w14:paraId="50C3B01A" w14:textId="15BBC2E3" w:rsidR="0085760B" w:rsidRDefault="00C80327" w:rsidP="001B7AED">
      <w:pPr>
        <w:pStyle w:val="ListParagraph"/>
        <w:numPr>
          <w:ilvl w:val="0"/>
          <w:numId w:val="26"/>
        </w:numPr>
      </w:pPr>
      <w:r>
        <w:t>Endorse the solution proposed in clause 3.3.</w:t>
      </w:r>
      <w:r w:rsidR="0085760B">
        <w:t xml:space="preserve"> To that end, the following CR has been prepared. </w:t>
      </w:r>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8014"/>
      </w:tblGrid>
      <w:tr w:rsidR="00C51D9A" w:rsidRPr="000C1DC0" w14:paraId="3EA27008" w14:textId="77777777" w:rsidTr="00C807F0">
        <w:tc>
          <w:tcPr>
            <w:tcW w:w="1185" w:type="dxa"/>
            <w:shd w:val="clear" w:color="auto" w:fill="D0CECE"/>
          </w:tcPr>
          <w:p w14:paraId="612D38DC" w14:textId="77777777" w:rsidR="00C51D9A" w:rsidRPr="000C1DC0" w:rsidRDefault="00C51D9A" w:rsidP="00C807F0">
            <w:pPr>
              <w:rPr>
                <w:b/>
                <w:bCs/>
                <w:lang w:eastAsia="zh-CN"/>
              </w:rPr>
            </w:pPr>
            <w:proofErr w:type="spellStart"/>
            <w:r w:rsidRPr="000C1DC0">
              <w:rPr>
                <w:b/>
                <w:bCs/>
                <w:lang w:eastAsia="zh-CN"/>
              </w:rPr>
              <w:t>TDoc</w:t>
            </w:r>
            <w:proofErr w:type="spellEnd"/>
          </w:p>
        </w:tc>
        <w:tc>
          <w:tcPr>
            <w:tcW w:w="7264" w:type="dxa"/>
            <w:shd w:val="clear" w:color="auto" w:fill="D0CECE"/>
          </w:tcPr>
          <w:p w14:paraId="1EEB2977" w14:textId="77777777" w:rsidR="00C51D9A" w:rsidRPr="000C1DC0" w:rsidRDefault="00C51D9A" w:rsidP="00C807F0">
            <w:pPr>
              <w:rPr>
                <w:b/>
                <w:bCs/>
                <w:lang w:eastAsia="zh-CN"/>
              </w:rPr>
            </w:pPr>
            <w:r w:rsidRPr="000C1DC0">
              <w:rPr>
                <w:b/>
                <w:bCs/>
                <w:lang w:eastAsia="zh-CN"/>
              </w:rPr>
              <w:t>Title</w:t>
            </w:r>
          </w:p>
        </w:tc>
      </w:tr>
      <w:tr w:rsidR="00C51D9A" w:rsidRPr="000C1DC0" w14:paraId="437B7E6C" w14:textId="77777777" w:rsidTr="00C807F0">
        <w:tc>
          <w:tcPr>
            <w:tcW w:w="1185" w:type="dxa"/>
            <w:shd w:val="clear" w:color="auto" w:fill="auto"/>
          </w:tcPr>
          <w:p w14:paraId="78B0A66A" w14:textId="415BC128" w:rsidR="00C51D9A" w:rsidRPr="00DD3017" w:rsidRDefault="00C51D9A" w:rsidP="00C807F0">
            <w:pPr>
              <w:rPr>
                <w:lang w:eastAsia="zh-CN"/>
              </w:rPr>
            </w:pPr>
            <w:r w:rsidRPr="00DD3017">
              <w:rPr>
                <w:lang w:eastAsia="zh-CN"/>
              </w:rPr>
              <w:t>S5-2</w:t>
            </w:r>
            <w:r w:rsidR="00DD3017" w:rsidRPr="00DD3017">
              <w:rPr>
                <w:lang w:eastAsia="zh-CN"/>
              </w:rPr>
              <w:t>53462</w:t>
            </w:r>
          </w:p>
        </w:tc>
        <w:tc>
          <w:tcPr>
            <w:tcW w:w="7264" w:type="dxa"/>
            <w:shd w:val="clear" w:color="auto" w:fill="auto"/>
          </w:tcPr>
          <w:p w14:paraId="2BED2399" w14:textId="1C96EE9C" w:rsidR="00C51D9A" w:rsidRPr="00DD3017" w:rsidRDefault="00C51D9A" w:rsidP="00C807F0">
            <w:r w:rsidRPr="00DD3017">
              <w:t>R19 CR TS 28.541 Enhance Network Slice NRM fragment for nationwide coverage support</w:t>
            </w:r>
          </w:p>
        </w:tc>
      </w:tr>
    </w:tbl>
    <w:p w14:paraId="209D83DD" w14:textId="77777777" w:rsidR="0085760B" w:rsidRPr="00236C42" w:rsidRDefault="0085760B" w:rsidP="001B7AED"/>
    <w:sectPr w:rsidR="0085760B" w:rsidRPr="00236C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2FEB" w14:textId="77777777" w:rsidR="00311A3B" w:rsidRDefault="00311A3B">
      <w:r>
        <w:separator/>
      </w:r>
    </w:p>
  </w:endnote>
  <w:endnote w:type="continuationSeparator" w:id="0">
    <w:p w14:paraId="765549E7" w14:textId="77777777" w:rsidR="00311A3B" w:rsidRDefault="00311A3B">
      <w:r>
        <w:continuationSeparator/>
      </w:r>
    </w:p>
  </w:endnote>
  <w:endnote w:type="continuationNotice" w:id="1">
    <w:p w14:paraId="63F50AB3" w14:textId="77777777" w:rsidR="00311A3B" w:rsidRDefault="00311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036F" w14:textId="77777777" w:rsidR="00311A3B" w:rsidRDefault="00311A3B">
      <w:r>
        <w:separator/>
      </w:r>
    </w:p>
  </w:footnote>
  <w:footnote w:type="continuationSeparator" w:id="0">
    <w:p w14:paraId="0249258F" w14:textId="77777777" w:rsidR="00311A3B" w:rsidRDefault="00311A3B">
      <w:r>
        <w:continuationSeparator/>
      </w:r>
    </w:p>
  </w:footnote>
  <w:footnote w:type="continuationNotice" w:id="1">
    <w:p w14:paraId="6DB53671" w14:textId="77777777" w:rsidR="00311A3B" w:rsidRDefault="00311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9903F7"/>
    <w:multiLevelType w:val="hybridMultilevel"/>
    <w:tmpl w:val="B3FA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F2CDD"/>
    <w:multiLevelType w:val="hybridMultilevel"/>
    <w:tmpl w:val="38628ED2"/>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547158"/>
    <w:multiLevelType w:val="hybridMultilevel"/>
    <w:tmpl w:val="040C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96901"/>
    <w:multiLevelType w:val="hybridMultilevel"/>
    <w:tmpl w:val="4B28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D72A8"/>
    <w:multiLevelType w:val="hybridMultilevel"/>
    <w:tmpl w:val="B5C0322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126EA"/>
    <w:multiLevelType w:val="hybridMultilevel"/>
    <w:tmpl w:val="BCA0EE5E"/>
    <w:lvl w:ilvl="0" w:tplc="F056C16C">
      <w:start w:val="7"/>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44EB5"/>
    <w:multiLevelType w:val="hybridMultilevel"/>
    <w:tmpl w:val="58C4D7D0"/>
    <w:lvl w:ilvl="0" w:tplc="F056C16C">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81AF9"/>
    <w:multiLevelType w:val="hybridMultilevel"/>
    <w:tmpl w:val="17E646D8"/>
    <w:lvl w:ilvl="0" w:tplc="564E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120CAE"/>
    <w:multiLevelType w:val="hybridMultilevel"/>
    <w:tmpl w:val="2666817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15A4B92"/>
    <w:multiLevelType w:val="hybridMultilevel"/>
    <w:tmpl w:val="AEC0A57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2D17C5E"/>
    <w:multiLevelType w:val="hybridMultilevel"/>
    <w:tmpl w:val="A38A8BC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B386BA9"/>
    <w:multiLevelType w:val="hybridMultilevel"/>
    <w:tmpl w:val="185A8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F7901"/>
    <w:multiLevelType w:val="hybridMultilevel"/>
    <w:tmpl w:val="8B64E91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F955195"/>
    <w:multiLevelType w:val="hybridMultilevel"/>
    <w:tmpl w:val="D20A87FE"/>
    <w:lvl w:ilvl="0" w:tplc="89EC9B14">
      <w:start w:val="7"/>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A7D65"/>
    <w:multiLevelType w:val="hybridMultilevel"/>
    <w:tmpl w:val="9D06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53000"/>
    <w:multiLevelType w:val="hybridMultilevel"/>
    <w:tmpl w:val="5DEED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A22C2D"/>
    <w:multiLevelType w:val="hybridMultilevel"/>
    <w:tmpl w:val="DA5C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4087C"/>
    <w:multiLevelType w:val="hybridMultilevel"/>
    <w:tmpl w:val="E86C1196"/>
    <w:lvl w:ilvl="0" w:tplc="E09443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D4F03"/>
    <w:multiLevelType w:val="hybridMultilevel"/>
    <w:tmpl w:val="BB88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C284B"/>
    <w:multiLevelType w:val="hybridMultilevel"/>
    <w:tmpl w:val="06F4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336005">
    <w:abstractNumId w:val="2"/>
  </w:num>
  <w:num w:numId="2" w16cid:durableId="113331255">
    <w:abstractNumId w:val="1"/>
  </w:num>
  <w:num w:numId="3" w16cid:durableId="317807680">
    <w:abstractNumId w:val="0"/>
  </w:num>
  <w:num w:numId="4" w16cid:durableId="1182549155">
    <w:abstractNumId w:val="25"/>
  </w:num>
  <w:num w:numId="5" w16cid:durableId="1998341006">
    <w:abstractNumId w:val="14"/>
  </w:num>
  <w:num w:numId="6" w16cid:durableId="1841505573">
    <w:abstractNumId w:val="17"/>
  </w:num>
  <w:num w:numId="7" w16cid:durableId="91708313">
    <w:abstractNumId w:val="15"/>
  </w:num>
  <w:num w:numId="8" w16cid:durableId="255747929">
    <w:abstractNumId w:val="13"/>
  </w:num>
  <w:num w:numId="9" w16cid:durableId="1682009029">
    <w:abstractNumId w:val="12"/>
  </w:num>
  <w:num w:numId="10" w16cid:durableId="17856206">
    <w:abstractNumId w:val="8"/>
  </w:num>
  <w:num w:numId="11" w16cid:durableId="1585381781">
    <w:abstractNumId w:val="22"/>
  </w:num>
  <w:num w:numId="12" w16cid:durableId="189926137">
    <w:abstractNumId w:val="11"/>
  </w:num>
  <w:num w:numId="13" w16cid:durableId="1604416409">
    <w:abstractNumId w:val="6"/>
  </w:num>
  <w:num w:numId="14" w16cid:durableId="1868449768">
    <w:abstractNumId w:val="18"/>
  </w:num>
  <w:num w:numId="15" w16cid:durableId="1045526851">
    <w:abstractNumId w:val="20"/>
  </w:num>
  <w:num w:numId="16" w16cid:durableId="86393418">
    <w:abstractNumId w:val="9"/>
  </w:num>
  <w:num w:numId="17" w16cid:durableId="1515338853">
    <w:abstractNumId w:val="10"/>
  </w:num>
  <w:num w:numId="18" w16cid:durableId="1839882131">
    <w:abstractNumId w:val="7"/>
  </w:num>
  <w:num w:numId="19" w16cid:durableId="513882631">
    <w:abstractNumId w:val="16"/>
  </w:num>
  <w:num w:numId="20" w16cid:durableId="1279605807">
    <w:abstractNumId w:val="4"/>
  </w:num>
  <w:num w:numId="21" w16cid:durableId="1544437178">
    <w:abstractNumId w:val="19"/>
  </w:num>
  <w:num w:numId="22" w16cid:durableId="120466291">
    <w:abstractNumId w:val="5"/>
  </w:num>
  <w:num w:numId="23" w16cid:durableId="1415937735">
    <w:abstractNumId w:val="24"/>
  </w:num>
  <w:num w:numId="24" w16cid:durableId="511189546">
    <w:abstractNumId w:val="21"/>
  </w:num>
  <w:num w:numId="25" w16cid:durableId="1958175292">
    <w:abstractNumId w:val="23"/>
  </w:num>
  <w:num w:numId="26" w16cid:durableId="11929168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985"/>
    <w:rsid w:val="0000233F"/>
    <w:rsid w:val="00002659"/>
    <w:rsid w:val="000112D6"/>
    <w:rsid w:val="00011AD4"/>
    <w:rsid w:val="00012515"/>
    <w:rsid w:val="000137E2"/>
    <w:rsid w:val="00017B3F"/>
    <w:rsid w:val="000221DB"/>
    <w:rsid w:val="000230A3"/>
    <w:rsid w:val="00025709"/>
    <w:rsid w:val="000304E6"/>
    <w:rsid w:val="00033A23"/>
    <w:rsid w:val="00034E96"/>
    <w:rsid w:val="0003578B"/>
    <w:rsid w:val="00037E07"/>
    <w:rsid w:val="000420F8"/>
    <w:rsid w:val="00046389"/>
    <w:rsid w:val="00053A9B"/>
    <w:rsid w:val="00054BDC"/>
    <w:rsid w:val="00055F12"/>
    <w:rsid w:val="00056118"/>
    <w:rsid w:val="0005771E"/>
    <w:rsid w:val="00060785"/>
    <w:rsid w:val="00060FF3"/>
    <w:rsid w:val="00064ED4"/>
    <w:rsid w:val="000667DB"/>
    <w:rsid w:val="00066ACB"/>
    <w:rsid w:val="00072129"/>
    <w:rsid w:val="00074722"/>
    <w:rsid w:val="00077701"/>
    <w:rsid w:val="0007771D"/>
    <w:rsid w:val="0008083D"/>
    <w:rsid w:val="000819D8"/>
    <w:rsid w:val="00081B1C"/>
    <w:rsid w:val="00084B61"/>
    <w:rsid w:val="00085D0B"/>
    <w:rsid w:val="000901EF"/>
    <w:rsid w:val="000910FB"/>
    <w:rsid w:val="000919C7"/>
    <w:rsid w:val="000934A6"/>
    <w:rsid w:val="00094E00"/>
    <w:rsid w:val="000951F6"/>
    <w:rsid w:val="00096A86"/>
    <w:rsid w:val="000A008E"/>
    <w:rsid w:val="000A1A2D"/>
    <w:rsid w:val="000A23A3"/>
    <w:rsid w:val="000A2C6C"/>
    <w:rsid w:val="000A4660"/>
    <w:rsid w:val="000B1E1A"/>
    <w:rsid w:val="000B3AF1"/>
    <w:rsid w:val="000B483A"/>
    <w:rsid w:val="000B48F5"/>
    <w:rsid w:val="000B4B0B"/>
    <w:rsid w:val="000B64D7"/>
    <w:rsid w:val="000B7CF1"/>
    <w:rsid w:val="000C0835"/>
    <w:rsid w:val="000C09F7"/>
    <w:rsid w:val="000C16F5"/>
    <w:rsid w:val="000C1DC0"/>
    <w:rsid w:val="000C2EE4"/>
    <w:rsid w:val="000C3BB1"/>
    <w:rsid w:val="000C3F4D"/>
    <w:rsid w:val="000C4358"/>
    <w:rsid w:val="000C4C7F"/>
    <w:rsid w:val="000C5ABB"/>
    <w:rsid w:val="000D030E"/>
    <w:rsid w:val="000D1B5B"/>
    <w:rsid w:val="000D325D"/>
    <w:rsid w:val="000D3F34"/>
    <w:rsid w:val="000D45C5"/>
    <w:rsid w:val="000D6F99"/>
    <w:rsid w:val="000E20D6"/>
    <w:rsid w:val="000E2368"/>
    <w:rsid w:val="000E4BFD"/>
    <w:rsid w:val="000E6163"/>
    <w:rsid w:val="000E626A"/>
    <w:rsid w:val="000F0AAD"/>
    <w:rsid w:val="000F0AB5"/>
    <w:rsid w:val="000F57EE"/>
    <w:rsid w:val="000F73DD"/>
    <w:rsid w:val="00103941"/>
    <w:rsid w:val="0010401F"/>
    <w:rsid w:val="00106B9C"/>
    <w:rsid w:val="00107FB9"/>
    <w:rsid w:val="00112FC3"/>
    <w:rsid w:val="001130A3"/>
    <w:rsid w:val="00117514"/>
    <w:rsid w:val="00126F80"/>
    <w:rsid w:val="00127B4B"/>
    <w:rsid w:val="00127D93"/>
    <w:rsid w:val="00130769"/>
    <w:rsid w:val="00131F9D"/>
    <w:rsid w:val="00146C6C"/>
    <w:rsid w:val="0015058B"/>
    <w:rsid w:val="00150D2C"/>
    <w:rsid w:val="00152871"/>
    <w:rsid w:val="00163B52"/>
    <w:rsid w:val="00165D8E"/>
    <w:rsid w:val="001705F6"/>
    <w:rsid w:val="00172BFF"/>
    <w:rsid w:val="00172CD9"/>
    <w:rsid w:val="00173FA3"/>
    <w:rsid w:val="00176E9E"/>
    <w:rsid w:val="00181A98"/>
    <w:rsid w:val="00183440"/>
    <w:rsid w:val="00184B6F"/>
    <w:rsid w:val="0018521E"/>
    <w:rsid w:val="001857F9"/>
    <w:rsid w:val="001861E5"/>
    <w:rsid w:val="00193690"/>
    <w:rsid w:val="00193C6A"/>
    <w:rsid w:val="001967ED"/>
    <w:rsid w:val="001969DA"/>
    <w:rsid w:val="00197930"/>
    <w:rsid w:val="001A48D5"/>
    <w:rsid w:val="001A5D46"/>
    <w:rsid w:val="001B1211"/>
    <w:rsid w:val="001B1550"/>
    <w:rsid w:val="001B1652"/>
    <w:rsid w:val="001B345F"/>
    <w:rsid w:val="001B4F51"/>
    <w:rsid w:val="001B5515"/>
    <w:rsid w:val="001B6FE2"/>
    <w:rsid w:val="001B7AED"/>
    <w:rsid w:val="001C3EC8"/>
    <w:rsid w:val="001C439A"/>
    <w:rsid w:val="001C7AD1"/>
    <w:rsid w:val="001D186B"/>
    <w:rsid w:val="001D2BD4"/>
    <w:rsid w:val="001D4258"/>
    <w:rsid w:val="001D4488"/>
    <w:rsid w:val="001D6911"/>
    <w:rsid w:val="001D71B6"/>
    <w:rsid w:val="001D778A"/>
    <w:rsid w:val="001D7E23"/>
    <w:rsid w:val="001E0F1D"/>
    <w:rsid w:val="001F0C05"/>
    <w:rsid w:val="001F25F4"/>
    <w:rsid w:val="001F3CEE"/>
    <w:rsid w:val="00201947"/>
    <w:rsid w:val="0020395B"/>
    <w:rsid w:val="002046CB"/>
    <w:rsid w:val="00204DC9"/>
    <w:rsid w:val="002062C0"/>
    <w:rsid w:val="002068E5"/>
    <w:rsid w:val="00207517"/>
    <w:rsid w:val="00210387"/>
    <w:rsid w:val="002119EF"/>
    <w:rsid w:val="00212A21"/>
    <w:rsid w:val="00212C47"/>
    <w:rsid w:val="00215130"/>
    <w:rsid w:val="00215B73"/>
    <w:rsid w:val="00220CE8"/>
    <w:rsid w:val="00224951"/>
    <w:rsid w:val="00226412"/>
    <w:rsid w:val="00226A39"/>
    <w:rsid w:val="00226BFE"/>
    <w:rsid w:val="00227199"/>
    <w:rsid w:val="00230002"/>
    <w:rsid w:val="00230982"/>
    <w:rsid w:val="00230ECA"/>
    <w:rsid w:val="00231B24"/>
    <w:rsid w:val="002338F6"/>
    <w:rsid w:val="00236C42"/>
    <w:rsid w:val="0023716D"/>
    <w:rsid w:val="00240CA2"/>
    <w:rsid w:val="00243E26"/>
    <w:rsid w:val="00244C9A"/>
    <w:rsid w:val="00245DBD"/>
    <w:rsid w:val="00246D6E"/>
    <w:rsid w:val="00247216"/>
    <w:rsid w:val="0024738F"/>
    <w:rsid w:val="00247D3D"/>
    <w:rsid w:val="00250437"/>
    <w:rsid w:val="002555DB"/>
    <w:rsid w:val="00260503"/>
    <w:rsid w:val="00265ADE"/>
    <w:rsid w:val="00266700"/>
    <w:rsid w:val="002678B0"/>
    <w:rsid w:val="00270369"/>
    <w:rsid w:val="00271145"/>
    <w:rsid w:val="00274477"/>
    <w:rsid w:val="00274EB2"/>
    <w:rsid w:val="002762EB"/>
    <w:rsid w:val="00280C10"/>
    <w:rsid w:val="00282508"/>
    <w:rsid w:val="00287158"/>
    <w:rsid w:val="00290047"/>
    <w:rsid w:val="00292C16"/>
    <w:rsid w:val="00294680"/>
    <w:rsid w:val="002A05E5"/>
    <w:rsid w:val="002A0A3A"/>
    <w:rsid w:val="002A1857"/>
    <w:rsid w:val="002A460D"/>
    <w:rsid w:val="002A4FA5"/>
    <w:rsid w:val="002A625E"/>
    <w:rsid w:val="002A686E"/>
    <w:rsid w:val="002B0C7C"/>
    <w:rsid w:val="002B0C92"/>
    <w:rsid w:val="002B5A40"/>
    <w:rsid w:val="002B707A"/>
    <w:rsid w:val="002B70B6"/>
    <w:rsid w:val="002C50C6"/>
    <w:rsid w:val="002C5DE9"/>
    <w:rsid w:val="002C7F38"/>
    <w:rsid w:val="002D05DD"/>
    <w:rsid w:val="002D0D14"/>
    <w:rsid w:val="002D1C10"/>
    <w:rsid w:val="002D655C"/>
    <w:rsid w:val="002D73B7"/>
    <w:rsid w:val="002E435C"/>
    <w:rsid w:val="002E4416"/>
    <w:rsid w:val="002E7F02"/>
    <w:rsid w:val="002F1775"/>
    <w:rsid w:val="002F3172"/>
    <w:rsid w:val="002F6CC6"/>
    <w:rsid w:val="002F71CB"/>
    <w:rsid w:val="002F7959"/>
    <w:rsid w:val="002F7A9F"/>
    <w:rsid w:val="00300DDE"/>
    <w:rsid w:val="00301B46"/>
    <w:rsid w:val="00303F17"/>
    <w:rsid w:val="00304FF7"/>
    <w:rsid w:val="0030628A"/>
    <w:rsid w:val="00311A3B"/>
    <w:rsid w:val="00311AF1"/>
    <w:rsid w:val="00316DB8"/>
    <w:rsid w:val="00321CDF"/>
    <w:rsid w:val="00322BF5"/>
    <w:rsid w:val="00322BFF"/>
    <w:rsid w:val="00323012"/>
    <w:rsid w:val="00324AE4"/>
    <w:rsid w:val="003271E5"/>
    <w:rsid w:val="003305AB"/>
    <w:rsid w:val="003314A7"/>
    <w:rsid w:val="003318F2"/>
    <w:rsid w:val="00332431"/>
    <w:rsid w:val="003355E7"/>
    <w:rsid w:val="00343F2D"/>
    <w:rsid w:val="00345894"/>
    <w:rsid w:val="0035122B"/>
    <w:rsid w:val="00353451"/>
    <w:rsid w:val="0035360D"/>
    <w:rsid w:val="00356EE6"/>
    <w:rsid w:val="00357619"/>
    <w:rsid w:val="003612BE"/>
    <w:rsid w:val="0036267B"/>
    <w:rsid w:val="003633D5"/>
    <w:rsid w:val="00365672"/>
    <w:rsid w:val="00371032"/>
    <w:rsid w:val="00371B44"/>
    <w:rsid w:val="0037494A"/>
    <w:rsid w:val="00375A1C"/>
    <w:rsid w:val="0037616B"/>
    <w:rsid w:val="00376A34"/>
    <w:rsid w:val="00380B1C"/>
    <w:rsid w:val="0038109F"/>
    <w:rsid w:val="00383433"/>
    <w:rsid w:val="00384494"/>
    <w:rsid w:val="00384DA2"/>
    <w:rsid w:val="00397AC9"/>
    <w:rsid w:val="003A15AA"/>
    <w:rsid w:val="003A5118"/>
    <w:rsid w:val="003B032F"/>
    <w:rsid w:val="003B2BDA"/>
    <w:rsid w:val="003B2E0C"/>
    <w:rsid w:val="003B2F6D"/>
    <w:rsid w:val="003B33A0"/>
    <w:rsid w:val="003B5D02"/>
    <w:rsid w:val="003B6347"/>
    <w:rsid w:val="003C122B"/>
    <w:rsid w:val="003C2B1A"/>
    <w:rsid w:val="003C5A97"/>
    <w:rsid w:val="003C7A04"/>
    <w:rsid w:val="003C7EE1"/>
    <w:rsid w:val="003D7A8F"/>
    <w:rsid w:val="003E0869"/>
    <w:rsid w:val="003E4319"/>
    <w:rsid w:val="003E745A"/>
    <w:rsid w:val="003F47DD"/>
    <w:rsid w:val="003F52B2"/>
    <w:rsid w:val="003F6C01"/>
    <w:rsid w:val="004026ED"/>
    <w:rsid w:val="0040358E"/>
    <w:rsid w:val="0040795E"/>
    <w:rsid w:val="004128A6"/>
    <w:rsid w:val="00413CB8"/>
    <w:rsid w:val="004179D3"/>
    <w:rsid w:val="00440414"/>
    <w:rsid w:val="00446E1F"/>
    <w:rsid w:val="00450CA9"/>
    <w:rsid w:val="00451028"/>
    <w:rsid w:val="004558E9"/>
    <w:rsid w:val="00455FC0"/>
    <w:rsid w:val="0045777E"/>
    <w:rsid w:val="00464A12"/>
    <w:rsid w:val="00465704"/>
    <w:rsid w:val="004709C9"/>
    <w:rsid w:val="0047299E"/>
    <w:rsid w:val="00474930"/>
    <w:rsid w:val="0048052A"/>
    <w:rsid w:val="00483081"/>
    <w:rsid w:val="00486B06"/>
    <w:rsid w:val="00486F9D"/>
    <w:rsid w:val="00487FD8"/>
    <w:rsid w:val="00490B97"/>
    <w:rsid w:val="0049328E"/>
    <w:rsid w:val="004A2376"/>
    <w:rsid w:val="004A26FC"/>
    <w:rsid w:val="004B32D1"/>
    <w:rsid w:val="004B3753"/>
    <w:rsid w:val="004B46AC"/>
    <w:rsid w:val="004B4976"/>
    <w:rsid w:val="004B7E5B"/>
    <w:rsid w:val="004C0203"/>
    <w:rsid w:val="004C0D45"/>
    <w:rsid w:val="004C1D3C"/>
    <w:rsid w:val="004C2BA1"/>
    <w:rsid w:val="004C31D2"/>
    <w:rsid w:val="004C3EDA"/>
    <w:rsid w:val="004C4358"/>
    <w:rsid w:val="004C74A7"/>
    <w:rsid w:val="004D12DA"/>
    <w:rsid w:val="004D1315"/>
    <w:rsid w:val="004D39B1"/>
    <w:rsid w:val="004D53C6"/>
    <w:rsid w:val="004D55C2"/>
    <w:rsid w:val="004D782E"/>
    <w:rsid w:val="004E0081"/>
    <w:rsid w:val="004E6102"/>
    <w:rsid w:val="004E7A6F"/>
    <w:rsid w:val="004F124C"/>
    <w:rsid w:val="004F284F"/>
    <w:rsid w:val="004F2F31"/>
    <w:rsid w:val="004F6191"/>
    <w:rsid w:val="005040B0"/>
    <w:rsid w:val="0050499B"/>
    <w:rsid w:val="005106B7"/>
    <w:rsid w:val="00512CE9"/>
    <w:rsid w:val="00515487"/>
    <w:rsid w:val="005168CA"/>
    <w:rsid w:val="00517412"/>
    <w:rsid w:val="00521131"/>
    <w:rsid w:val="00523507"/>
    <w:rsid w:val="00526CF0"/>
    <w:rsid w:val="00527C0B"/>
    <w:rsid w:val="005339EC"/>
    <w:rsid w:val="00534EFA"/>
    <w:rsid w:val="005410F6"/>
    <w:rsid w:val="005411E2"/>
    <w:rsid w:val="00544131"/>
    <w:rsid w:val="00544432"/>
    <w:rsid w:val="00544F26"/>
    <w:rsid w:val="0054556C"/>
    <w:rsid w:val="00547955"/>
    <w:rsid w:val="00547C40"/>
    <w:rsid w:val="00550C73"/>
    <w:rsid w:val="00551AF8"/>
    <w:rsid w:val="005538F1"/>
    <w:rsid w:val="0055412D"/>
    <w:rsid w:val="00556F06"/>
    <w:rsid w:val="00560B35"/>
    <w:rsid w:val="00561033"/>
    <w:rsid w:val="00563283"/>
    <w:rsid w:val="00563DA5"/>
    <w:rsid w:val="0056517A"/>
    <w:rsid w:val="00571AF0"/>
    <w:rsid w:val="005729C4"/>
    <w:rsid w:val="00572BC0"/>
    <w:rsid w:val="00575C15"/>
    <w:rsid w:val="00577BC6"/>
    <w:rsid w:val="00577BD0"/>
    <w:rsid w:val="00581587"/>
    <w:rsid w:val="005841C9"/>
    <w:rsid w:val="00584374"/>
    <w:rsid w:val="0058590D"/>
    <w:rsid w:val="00590BF9"/>
    <w:rsid w:val="00590DC7"/>
    <w:rsid w:val="00591A43"/>
    <w:rsid w:val="0059227B"/>
    <w:rsid w:val="00592D22"/>
    <w:rsid w:val="005943C1"/>
    <w:rsid w:val="005946F1"/>
    <w:rsid w:val="005954A6"/>
    <w:rsid w:val="00596603"/>
    <w:rsid w:val="005A00D7"/>
    <w:rsid w:val="005A2674"/>
    <w:rsid w:val="005A3DCB"/>
    <w:rsid w:val="005A6324"/>
    <w:rsid w:val="005A7147"/>
    <w:rsid w:val="005A7221"/>
    <w:rsid w:val="005B0966"/>
    <w:rsid w:val="005B09D8"/>
    <w:rsid w:val="005B0A1B"/>
    <w:rsid w:val="005B1E3C"/>
    <w:rsid w:val="005B3D1D"/>
    <w:rsid w:val="005B547F"/>
    <w:rsid w:val="005B795D"/>
    <w:rsid w:val="005C18E4"/>
    <w:rsid w:val="005C4375"/>
    <w:rsid w:val="005C5E40"/>
    <w:rsid w:val="005C6F1E"/>
    <w:rsid w:val="005D44BC"/>
    <w:rsid w:val="005D5F33"/>
    <w:rsid w:val="005D7D58"/>
    <w:rsid w:val="005E3049"/>
    <w:rsid w:val="005E5752"/>
    <w:rsid w:val="005E6099"/>
    <w:rsid w:val="005F2CCA"/>
    <w:rsid w:val="005F3D45"/>
    <w:rsid w:val="00602B34"/>
    <w:rsid w:val="00604F46"/>
    <w:rsid w:val="00610508"/>
    <w:rsid w:val="00610986"/>
    <w:rsid w:val="00612C17"/>
    <w:rsid w:val="00613820"/>
    <w:rsid w:val="00613C36"/>
    <w:rsid w:val="00614693"/>
    <w:rsid w:val="00615640"/>
    <w:rsid w:val="00617058"/>
    <w:rsid w:val="00622B97"/>
    <w:rsid w:val="0062306C"/>
    <w:rsid w:val="00623B28"/>
    <w:rsid w:val="00624257"/>
    <w:rsid w:val="00624977"/>
    <w:rsid w:val="00625D6D"/>
    <w:rsid w:val="0062642C"/>
    <w:rsid w:val="006311B6"/>
    <w:rsid w:val="00633368"/>
    <w:rsid w:val="0063548D"/>
    <w:rsid w:val="00645C90"/>
    <w:rsid w:val="0064648A"/>
    <w:rsid w:val="00647EB4"/>
    <w:rsid w:val="00650009"/>
    <w:rsid w:val="006500BA"/>
    <w:rsid w:val="00650C2F"/>
    <w:rsid w:val="00652248"/>
    <w:rsid w:val="00652C3A"/>
    <w:rsid w:val="00657B80"/>
    <w:rsid w:val="006650DE"/>
    <w:rsid w:val="00665B6E"/>
    <w:rsid w:val="006664FB"/>
    <w:rsid w:val="00666C64"/>
    <w:rsid w:val="00667F08"/>
    <w:rsid w:val="00675B3C"/>
    <w:rsid w:val="006760A2"/>
    <w:rsid w:val="00682098"/>
    <w:rsid w:val="006829EC"/>
    <w:rsid w:val="006852D7"/>
    <w:rsid w:val="00685900"/>
    <w:rsid w:val="006865B0"/>
    <w:rsid w:val="00687639"/>
    <w:rsid w:val="00690FBA"/>
    <w:rsid w:val="00691C09"/>
    <w:rsid w:val="00693332"/>
    <w:rsid w:val="006941E6"/>
    <w:rsid w:val="0069495C"/>
    <w:rsid w:val="00695974"/>
    <w:rsid w:val="006A01FB"/>
    <w:rsid w:val="006A1757"/>
    <w:rsid w:val="006A5496"/>
    <w:rsid w:val="006A5EE2"/>
    <w:rsid w:val="006A654C"/>
    <w:rsid w:val="006B172F"/>
    <w:rsid w:val="006B430D"/>
    <w:rsid w:val="006C0526"/>
    <w:rsid w:val="006C208D"/>
    <w:rsid w:val="006C5CF9"/>
    <w:rsid w:val="006C63E3"/>
    <w:rsid w:val="006D0150"/>
    <w:rsid w:val="006D0E4C"/>
    <w:rsid w:val="006D1801"/>
    <w:rsid w:val="006D340A"/>
    <w:rsid w:val="006D4979"/>
    <w:rsid w:val="006D5FF8"/>
    <w:rsid w:val="006D790F"/>
    <w:rsid w:val="006E24C5"/>
    <w:rsid w:val="006E5527"/>
    <w:rsid w:val="006E6773"/>
    <w:rsid w:val="006F0FCA"/>
    <w:rsid w:val="006F359E"/>
    <w:rsid w:val="006F5204"/>
    <w:rsid w:val="007008A4"/>
    <w:rsid w:val="0070223D"/>
    <w:rsid w:val="00703C16"/>
    <w:rsid w:val="007063AA"/>
    <w:rsid w:val="00707147"/>
    <w:rsid w:val="007073E1"/>
    <w:rsid w:val="007117B4"/>
    <w:rsid w:val="007118A0"/>
    <w:rsid w:val="00712DD9"/>
    <w:rsid w:val="00713425"/>
    <w:rsid w:val="0071349A"/>
    <w:rsid w:val="00715A1D"/>
    <w:rsid w:val="007172D2"/>
    <w:rsid w:val="00717795"/>
    <w:rsid w:val="00720434"/>
    <w:rsid w:val="00721AA0"/>
    <w:rsid w:val="00724509"/>
    <w:rsid w:val="007306D6"/>
    <w:rsid w:val="00735B30"/>
    <w:rsid w:val="00741E42"/>
    <w:rsid w:val="00742E73"/>
    <w:rsid w:val="00743A7D"/>
    <w:rsid w:val="00747345"/>
    <w:rsid w:val="007504E8"/>
    <w:rsid w:val="007517A1"/>
    <w:rsid w:val="007531C4"/>
    <w:rsid w:val="00760BB0"/>
    <w:rsid w:val="0076157A"/>
    <w:rsid w:val="00767E94"/>
    <w:rsid w:val="00770001"/>
    <w:rsid w:val="007733F9"/>
    <w:rsid w:val="007762B8"/>
    <w:rsid w:val="00780402"/>
    <w:rsid w:val="00783A27"/>
    <w:rsid w:val="00784593"/>
    <w:rsid w:val="00787D5C"/>
    <w:rsid w:val="0079260E"/>
    <w:rsid w:val="00793535"/>
    <w:rsid w:val="007938A0"/>
    <w:rsid w:val="00795AF9"/>
    <w:rsid w:val="0079773A"/>
    <w:rsid w:val="007A00EF"/>
    <w:rsid w:val="007A1E26"/>
    <w:rsid w:val="007A4070"/>
    <w:rsid w:val="007A52B8"/>
    <w:rsid w:val="007B013E"/>
    <w:rsid w:val="007B19EA"/>
    <w:rsid w:val="007B2974"/>
    <w:rsid w:val="007B47AA"/>
    <w:rsid w:val="007B5CEC"/>
    <w:rsid w:val="007C0910"/>
    <w:rsid w:val="007C0A2D"/>
    <w:rsid w:val="007C0F98"/>
    <w:rsid w:val="007C21C2"/>
    <w:rsid w:val="007C27B0"/>
    <w:rsid w:val="007C63B7"/>
    <w:rsid w:val="007C68E2"/>
    <w:rsid w:val="007D1AFC"/>
    <w:rsid w:val="007D246F"/>
    <w:rsid w:val="007D27D1"/>
    <w:rsid w:val="007D386C"/>
    <w:rsid w:val="007D5B11"/>
    <w:rsid w:val="007D5F81"/>
    <w:rsid w:val="007E2D3C"/>
    <w:rsid w:val="007E350A"/>
    <w:rsid w:val="007E7ADF"/>
    <w:rsid w:val="007F2CB5"/>
    <w:rsid w:val="007F300B"/>
    <w:rsid w:val="007F33BF"/>
    <w:rsid w:val="007F4550"/>
    <w:rsid w:val="007F69BA"/>
    <w:rsid w:val="007F73EF"/>
    <w:rsid w:val="007F79CC"/>
    <w:rsid w:val="008014C3"/>
    <w:rsid w:val="00801B4E"/>
    <w:rsid w:val="008046E6"/>
    <w:rsid w:val="00804F0C"/>
    <w:rsid w:val="0080638A"/>
    <w:rsid w:val="00806E4C"/>
    <w:rsid w:val="00807099"/>
    <w:rsid w:val="00807827"/>
    <w:rsid w:val="00807E6D"/>
    <w:rsid w:val="0081168E"/>
    <w:rsid w:val="0081521B"/>
    <w:rsid w:val="0082156D"/>
    <w:rsid w:val="008243AF"/>
    <w:rsid w:val="00826CFF"/>
    <w:rsid w:val="00827E6D"/>
    <w:rsid w:val="0083041F"/>
    <w:rsid w:val="00831458"/>
    <w:rsid w:val="00832440"/>
    <w:rsid w:val="008408F8"/>
    <w:rsid w:val="008413BA"/>
    <w:rsid w:val="0084243D"/>
    <w:rsid w:val="00843B88"/>
    <w:rsid w:val="00847A19"/>
    <w:rsid w:val="00847A44"/>
    <w:rsid w:val="008505DC"/>
    <w:rsid w:val="00850812"/>
    <w:rsid w:val="00850A63"/>
    <w:rsid w:val="008514DC"/>
    <w:rsid w:val="008532E5"/>
    <w:rsid w:val="008550B4"/>
    <w:rsid w:val="008554C7"/>
    <w:rsid w:val="00856246"/>
    <w:rsid w:val="0085760B"/>
    <w:rsid w:val="008577D2"/>
    <w:rsid w:val="00857F82"/>
    <w:rsid w:val="00863437"/>
    <w:rsid w:val="008641A6"/>
    <w:rsid w:val="008642F7"/>
    <w:rsid w:val="00865FCA"/>
    <w:rsid w:val="00866B08"/>
    <w:rsid w:val="00870CA6"/>
    <w:rsid w:val="0087258A"/>
    <w:rsid w:val="0087465D"/>
    <w:rsid w:val="00876B9A"/>
    <w:rsid w:val="00876EBF"/>
    <w:rsid w:val="0088020D"/>
    <w:rsid w:val="008811FA"/>
    <w:rsid w:val="00881A94"/>
    <w:rsid w:val="00883DE8"/>
    <w:rsid w:val="00886CBD"/>
    <w:rsid w:val="0088763F"/>
    <w:rsid w:val="0089076E"/>
    <w:rsid w:val="0089113A"/>
    <w:rsid w:val="008919EF"/>
    <w:rsid w:val="00893047"/>
    <w:rsid w:val="008933BF"/>
    <w:rsid w:val="008938DB"/>
    <w:rsid w:val="00894C19"/>
    <w:rsid w:val="00897234"/>
    <w:rsid w:val="008A10C4"/>
    <w:rsid w:val="008A230E"/>
    <w:rsid w:val="008A3650"/>
    <w:rsid w:val="008A3FA6"/>
    <w:rsid w:val="008A53D3"/>
    <w:rsid w:val="008B0248"/>
    <w:rsid w:val="008B1B89"/>
    <w:rsid w:val="008B2FFD"/>
    <w:rsid w:val="008B3857"/>
    <w:rsid w:val="008B577A"/>
    <w:rsid w:val="008C2703"/>
    <w:rsid w:val="008C2CC8"/>
    <w:rsid w:val="008C411C"/>
    <w:rsid w:val="008C6E4B"/>
    <w:rsid w:val="008D191D"/>
    <w:rsid w:val="008D5C27"/>
    <w:rsid w:val="008E0F4C"/>
    <w:rsid w:val="008E3FC4"/>
    <w:rsid w:val="008E4039"/>
    <w:rsid w:val="008E6BBE"/>
    <w:rsid w:val="008F016C"/>
    <w:rsid w:val="008F070A"/>
    <w:rsid w:val="008F164F"/>
    <w:rsid w:val="008F1E32"/>
    <w:rsid w:val="008F22A6"/>
    <w:rsid w:val="008F59D3"/>
    <w:rsid w:val="008F5F33"/>
    <w:rsid w:val="009000D6"/>
    <w:rsid w:val="00903E8A"/>
    <w:rsid w:val="00904D7F"/>
    <w:rsid w:val="00907108"/>
    <w:rsid w:val="0091046A"/>
    <w:rsid w:val="0091097C"/>
    <w:rsid w:val="0091209A"/>
    <w:rsid w:val="009130F9"/>
    <w:rsid w:val="00914125"/>
    <w:rsid w:val="0091451E"/>
    <w:rsid w:val="009145DD"/>
    <w:rsid w:val="00914FB3"/>
    <w:rsid w:val="00921656"/>
    <w:rsid w:val="009239E5"/>
    <w:rsid w:val="00926ABD"/>
    <w:rsid w:val="00926D04"/>
    <w:rsid w:val="00926DC0"/>
    <w:rsid w:val="00931509"/>
    <w:rsid w:val="00932D26"/>
    <w:rsid w:val="0093416F"/>
    <w:rsid w:val="0093537D"/>
    <w:rsid w:val="0093638C"/>
    <w:rsid w:val="00942200"/>
    <w:rsid w:val="00942222"/>
    <w:rsid w:val="00942BC8"/>
    <w:rsid w:val="009441C9"/>
    <w:rsid w:val="00946B20"/>
    <w:rsid w:val="00947127"/>
    <w:rsid w:val="00947F4E"/>
    <w:rsid w:val="0095040E"/>
    <w:rsid w:val="009510D4"/>
    <w:rsid w:val="009530CA"/>
    <w:rsid w:val="0095507D"/>
    <w:rsid w:val="00960C4D"/>
    <w:rsid w:val="00960F4A"/>
    <w:rsid w:val="009627D4"/>
    <w:rsid w:val="00962B96"/>
    <w:rsid w:val="00964399"/>
    <w:rsid w:val="00964B64"/>
    <w:rsid w:val="00964C53"/>
    <w:rsid w:val="00965D81"/>
    <w:rsid w:val="00966D47"/>
    <w:rsid w:val="00967872"/>
    <w:rsid w:val="00970B92"/>
    <w:rsid w:val="00970BA7"/>
    <w:rsid w:val="009767B0"/>
    <w:rsid w:val="00977961"/>
    <w:rsid w:val="00983068"/>
    <w:rsid w:val="00987539"/>
    <w:rsid w:val="00987B22"/>
    <w:rsid w:val="00992312"/>
    <w:rsid w:val="009947CD"/>
    <w:rsid w:val="00996A09"/>
    <w:rsid w:val="00996B01"/>
    <w:rsid w:val="009A506C"/>
    <w:rsid w:val="009A61DD"/>
    <w:rsid w:val="009A69A1"/>
    <w:rsid w:val="009A74F0"/>
    <w:rsid w:val="009B1E62"/>
    <w:rsid w:val="009B3126"/>
    <w:rsid w:val="009B4712"/>
    <w:rsid w:val="009B7A14"/>
    <w:rsid w:val="009C0DED"/>
    <w:rsid w:val="009C10A7"/>
    <w:rsid w:val="009C5DF6"/>
    <w:rsid w:val="009D0903"/>
    <w:rsid w:val="009D2DF5"/>
    <w:rsid w:val="009D33D6"/>
    <w:rsid w:val="009D3FB7"/>
    <w:rsid w:val="009E5D7A"/>
    <w:rsid w:val="009E6ED5"/>
    <w:rsid w:val="009F0CEB"/>
    <w:rsid w:val="009F3CB2"/>
    <w:rsid w:val="009F53DB"/>
    <w:rsid w:val="00A02268"/>
    <w:rsid w:val="00A028C8"/>
    <w:rsid w:val="00A0292F"/>
    <w:rsid w:val="00A031EF"/>
    <w:rsid w:val="00A03BAD"/>
    <w:rsid w:val="00A125F9"/>
    <w:rsid w:val="00A154AC"/>
    <w:rsid w:val="00A15AEF"/>
    <w:rsid w:val="00A16AE3"/>
    <w:rsid w:val="00A20BEE"/>
    <w:rsid w:val="00A20ED6"/>
    <w:rsid w:val="00A211BC"/>
    <w:rsid w:val="00A21476"/>
    <w:rsid w:val="00A21C41"/>
    <w:rsid w:val="00A23F52"/>
    <w:rsid w:val="00A27527"/>
    <w:rsid w:val="00A27683"/>
    <w:rsid w:val="00A30021"/>
    <w:rsid w:val="00A327FA"/>
    <w:rsid w:val="00A3302D"/>
    <w:rsid w:val="00A3556E"/>
    <w:rsid w:val="00A35F7F"/>
    <w:rsid w:val="00A36A7E"/>
    <w:rsid w:val="00A37D7F"/>
    <w:rsid w:val="00A40104"/>
    <w:rsid w:val="00A41BCA"/>
    <w:rsid w:val="00A445E8"/>
    <w:rsid w:val="00A44E7E"/>
    <w:rsid w:val="00A46410"/>
    <w:rsid w:val="00A5269F"/>
    <w:rsid w:val="00A52F5F"/>
    <w:rsid w:val="00A53256"/>
    <w:rsid w:val="00A53924"/>
    <w:rsid w:val="00A5424F"/>
    <w:rsid w:val="00A54C1B"/>
    <w:rsid w:val="00A561E1"/>
    <w:rsid w:val="00A56EE7"/>
    <w:rsid w:val="00A56FC8"/>
    <w:rsid w:val="00A57346"/>
    <w:rsid w:val="00A57688"/>
    <w:rsid w:val="00A6228F"/>
    <w:rsid w:val="00A66DEB"/>
    <w:rsid w:val="00A678B5"/>
    <w:rsid w:val="00A73ADF"/>
    <w:rsid w:val="00A8239B"/>
    <w:rsid w:val="00A84225"/>
    <w:rsid w:val="00A842E9"/>
    <w:rsid w:val="00A84A94"/>
    <w:rsid w:val="00A940C4"/>
    <w:rsid w:val="00A9597E"/>
    <w:rsid w:val="00AA2C79"/>
    <w:rsid w:val="00AA37AC"/>
    <w:rsid w:val="00AA54E0"/>
    <w:rsid w:val="00AB123C"/>
    <w:rsid w:val="00AB1E61"/>
    <w:rsid w:val="00AB46BE"/>
    <w:rsid w:val="00AC07F2"/>
    <w:rsid w:val="00AC543B"/>
    <w:rsid w:val="00AD1DAA"/>
    <w:rsid w:val="00AD3967"/>
    <w:rsid w:val="00AD4F1B"/>
    <w:rsid w:val="00AD5A13"/>
    <w:rsid w:val="00AE1C3C"/>
    <w:rsid w:val="00AE205C"/>
    <w:rsid w:val="00AE26CB"/>
    <w:rsid w:val="00AE47BD"/>
    <w:rsid w:val="00AE6601"/>
    <w:rsid w:val="00AE68E9"/>
    <w:rsid w:val="00AE6AF5"/>
    <w:rsid w:val="00AE6F11"/>
    <w:rsid w:val="00AF1E23"/>
    <w:rsid w:val="00AF2896"/>
    <w:rsid w:val="00AF31B4"/>
    <w:rsid w:val="00AF4544"/>
    <w:rsid w:val="00AF512F"/>
    <w:rsid w:val="00AF7F81"/>
    <w:rsid w:val="00B008BE"/>
    <w:rsid w:val="00B01044"/>
    <w:rsid w:val="00B01AFF"/>
    <w:rsid w:val="00B01E4A"/>
    <w:rsid w:val="00B0348D"/>
    <w:rsid w:val="00B04C17"/>
    <w:rsid w:val="00B0523A"/>
    <w:rsid w:val="00B05CC7"/>
    <w:rsid w:val="00B073F5"/>
    <w:rsid w:val="00B076D1"/>
    <w:rsid w:val="00B11C0C"/>
    <w:rsid w:val="00B125E9"/>
    <w:rsid w:val="00B129AB"/>
    <w:rsid w:val="00B13AEF"/>
    <w:rsid w:val="00B14948"/>
    <w:rsid w:val="00B172C1"/>
    <w:rsid w:val="00B17651"/>
    <w:rsid w:val="00B21700"/>
    <w:rsid w:val="00B23607"/>
    <w:rsid w:val="00B260EE"/>
    <w:rsid w:val="00B27E39"/>
    <w:rsid w:val="00B323C2"/>
    <w:rsid w:val="00B3246A"/>
    <w:rsid w:val="00B350D8"/>
    <w:rsid w:val="00B36F80"/>
    <w:rsid w:val="00B371A3"/>
    <w:rsid w:val="00B407E5"/>
    <w:rsid w:val="00B40BF8"/>
    <w:rsid w:val="00B42127"/>
    <w:rsid w:val="00B42F99"/>
    <w:rsid w:val="00B43CCF"/>
    <w:rsid w:val="00B45C62"/>
    <w:rsid w:val="00B6007F"/>
    <w:rsid w:val="00B602C8"/>
    <w:rsid w:val="00B61183"/>
    <w:rsid w:val="00B63D9A"/>
    <w:rsid w:val="00B669E0"/>
    <w:rsid w:val="00B701EE"/>
    <w:rsid w:val="00B70D58"/>
    <w:rsid w:val="00B71635"/>
    <w:rsid w:val="00B74CDD"/>
    <w:rsid w:val="00B76763"/>
    <w:rsid w:val="00B76D65"/>
    <w:rsid w:val="00B7732B"/>
    <w:rsid w:val="00B77DDC"/>
    <w:rsid w:val="00B8278F"/>
    <w:rsid w:val="00B83C22"/>
    <w:rsid w:val="00B85B09"/>
    <w:rsid w:val="00B879F0"/>
    <w:rsid w:val="00B87E55"/>
    <w:rsid w:val="00B95897"/>
    <w:rsid w:val="00B96FCC"/>
    <w:rsid w:val="00BA0FF4"/>
    <w:rsid w:val="00BA3906"/>
    <w:rsid w:val="00BA3E2C"/>
    <w:rsid w:val="00BB0D63"/>
    <w:rsid w:val="00BB2561"/>
    <w:rsid w:val="00BB306A"/>
    <w:rsid w:val="00BB339C"/>
    <w:rsid w:val="00BB3680"/>
    <w:rsid w:val="00BB3757"/>
    <w:rsid w:val="00BB475C"/>
    <w:rsid w:val="00BC0611"/>
    <w:rsid w:val="00BC116C"/>
    <w:rsid w:val="00BC25AA"/>
    <w:rsid w:val="00BC502D"/>
    <w:rsid w:val="00BD3624"/>
    <w:rsid w:val="00BD67BC"/>
    <w:rsid w:val="00BE0F7F"/>
    <w:rsid w:val="00BE11AA"/>
    <w:rsid w:val="00BE19C5"/>
    <w:rsid w:val="00BE7698"/>
    <w:rsid w:val="00BE7D45"/>
    <w:rsid w:val="00BE7D50"/>
    <w:rsid w:val="00BF0666"/>
    <w:rsid w:val="00BF0A3E"/>
    <w:rsid w:val="00BF1790"/>
    <w:rsid w:val="00BF3303"/>
    <w:rsid w:val="00BF44B3"/>
    <w:rsid w:val="00BF682E"/>
    <w:rsid w:val="00C022E3"/>
    <w:rsid w:val="00C0599E"/>
    <w:rsid w:val="00C0642B"/>
    <w:rsid w:val="00C0683B"/>
    <w:rsid w:val="00C07903"/>
    <w:rsid w:val="00C11069"/>
    <w:rsid w:val="00C124F2"/>
    <w:rsid w:val="00C169D2"/>
    <w:rsid w:val="00C172EE"/>
    <w:rsid w:val="00C22D17"/>
    <w:rsid w:val="00C23BD9"/>
    <w:rsid w:val="00C24303"/>
    <w:rsid w:val="00C24F90"/>
    <w:rsid w:val="00C26BB2"/>
    <w:rsid w:val="00C325EC"/>
    <w:rsid w:val="00C33A3B"/>
    <w:rsid w:val="00C352CF"/>
    <w:rsid w:val="00C419F1"/>
    <w:rsid w:val="00C455AB"/>
    <w:rsid w:val="00C463D3"/>
    <w:rsid w:val="00C46F3B"/>
    <w:rsid w:val="00C4712D"/>
    <w:rsid w:val="00C51D9A"/>
    <w:rsid w:val="00C555C9"/>
    <w:rsid w:val="00C60D30"/>
    <w:rsid w:val="00C63531"/>
    <w:rsid w:val="00C643A2"/>
    <w:rsid w:val="00C66C4E"/>
    <w:rsid w:val="00C70AC3"/>
    <w:rsid w:val="00C71BD4"/>
    <w:rsid w:val="00C748E4"/>
    <w:rsid w:val="00C74906"/>
    <w:rsid w:val="00C76AFE"/>
    <w:rsid w:val="00C80327"/>
    <w:rsid w:val="00C80349"/>
    <w:rsid w:val="00C80831"/>
    <w:rsid w:val="00C82AF6"/>
    <w:rsid w:val="00C83BDB"/>
    <w:rsid w:val="00C849C4"/>
    <w:rsid w:val="00C87F7F"/>
    <w:rsid w:val="00C92C2A"/>
    <w:rsid w:val="00C9486B"/>
    <w:rsid w:val="00C94959"/>
    <w:rsid w:val="00C94F55"/>
    <w:rsid w:val="00C95A10"/>
    <w:rsid w:val="00CA2B5B"/>
    <w:rsid w:val="00CA3AAD"/>
    <w:rsid w:val="00CA578B"/>
    <w:rsid w:val="00CA7D62"/>
    <w:rsid w:val="00CB07A8"/>
    <w:rsid w:val="00CB1160"/>
    <w:rsid w:val="00CB4772"/>
    <w:rsid w:val="00CB72B1"/>
    <w:rsid w:val="00CB7425"/>
    <w:rsid w:val="00CC2677"/>
    <w:rsid w:val="00CC4A3F"/>
    <w:rsid w:val="00CC685E"/>
    <w:rsid w:val="00CD3026"/>
    <w:rsid w:val="00CD4230"/>
    <w:rsid w:val="00CD4A57"/>
    <w:rsid w:val="00CE047F"/>
    <w:rsid w:val="00CE2245"/>
    <w:rsid w:val="00CE23C0"/>
    <w:rsid w:val="00CE2FDB"/>
    <w:rsid w:val="00CE562A"/>
    <w:rsid w:val="00CF005A"/>
    <w:rsid w:val="00CF49A3"/>
    <w:rsid w:val="00CF59F3"/>
    <w:rsid w:val="00CF778D"/>
    <w:rsid w:val="00D06339"/>
    <w:rsid w:val="00D1024B"/>
    <w:rsid w:val="00D110D6"/>
    <w:rsid w:val="00D13529"/>
    <w:rsid w:val="00D146F1"/>
    <w:rsid w:val="00D152B2"/>
    <w:rsid w:val="00D16BBE"/>
    <w:rsid w:val="00D20B38"/>
    <w:rsid w:val="00D21F0C"/>
    <w:rsid w:val="00D22123"/>
    <w:rsid w:val="00D23352"/>
    <w:rsid w:val="00D27357"/>
    <w:rsid w:val="00D3171C"/>
    <w:rsid w:val="00D33604"/>
    <w:rsid w:val="00D33EF5"/>
    <w:rsid w:val="00D34B0B"/>
    <w:rsid w:val="00D359B7"/>
    <w:rsid w:val="00D3745B"/>
    <w:rsid w:val="00D37B08"/>
    <w:rsid w:val="00D40003"/>
    <w:rsid w:val="00D400D5"/>
    <w:rsid w:val="00D437FF"/>
    <w:rsid w:val="00D43934"/>
    <w:rsid w:val="00D44758"/>
    <w:rsid w:val="00D4589E"/>
    <w:rsid w:val="00D47451"/>
    <w:rsid w:val="00D47ED5"/>
    <w:rsid w:val="00D5130C"/>
    <w:rsid w:val="00D5230F"/>
    <w:rsid w:val="00D524F6"/>
    <w:rsid w:val="00D5353F"/>
    <w:rsid w:val="00D5526B"/>
    <w:rsid w:val="00D62265"/>
    <w:rsid w:val="00D62E23"/>
    <w:rsid w:val="00D66791"/>
    <w:rsid w:val="00D71235"/>
    <w:rsid w:val="00D723A5"/>
    <w:rsid w:val="00D73770"/>
    <w:rsid w:val="00D75306"/>
    <w:rsid w:val="00D75852"/>
    <w:rsid w:val="00D76BD5"/>
    <w:rsid w:val="00D80230"/>
    <w:rsid w:val="00D813D3"/>
    <w:rsid w:val="00D81D45"/>
    <w:rsid w:val="00D8512E"/>
    <w:rsid w:val="00D87AF4"/>
    <w:rsid w:val="00D924AC"/>
    <w:rsid w:val="00D92FA2"/>
    <w:rsid w:val="00D947F9"/>
    <w:rsid w:val="00D9551C"/>
    <w:rsid w:val="00D97233"/>
    <w:rsid w:val="00D97D8D"/>
    <w:rsid w:val="00DA1E58"/>
    <w:rsid w:val="00DA2B1B"/>
    <w:rsid w:val="00DA69F7"/>
    <w:rsid w:val="00DA6CE6"/>
    <w:rsid w:val="00DB0137"/>
    <w:rsid w:val="00DB0CE0"/>
    <w:rsid w:val="00DB2ED4"/>
    <w:rsid w:val="00DB3700"/>
    <w:rsid w:val="00DB5964"/>
    <w:rsid w:val="00DB5A04"/>
    <w:rsid w:val="00DB75B8"/>
    <w:rsid w:val="00DC1055"/>
    <w:rsid w:val="00DC1EB7"/>
    <w:rsid w:val="00DC30C2"/>
    <w:rsid w:val="00DC542C"/>
    <w:rsid w:val="00DC5EE0"/>
    <w:rsid w:val="00DC6026"/>
    <w:rsid w:val="00DC7915"/>
    <w:rsid w:val="00DD2C62"/>
    <w:rsid w:val="00DD3017"/>
    <w:rsid w:val="00DD77FC"/>
    <w:rsid w:val="00DE0D62"/>
    <w:rsid w:val="00DE485A"/>
    <w:rsid w:val="00DE4EF2"/>
    <w:rsid w:val="00DE7A44"/>
    <w:rsid w:val="00DE7D14"/>
    <w:rsid w:val="00DF067B"/>
    <w:rsid w:val="00DF0F93"/>
    <w:rsid w:val="00DF2379"/>
    <w:rsid w:val="00DF2C0E"/>
    <w:rsid w:val="00DF3B0F"/>
    <w:rsid w:val="00DF4E8D"/>
    <w:rsid w:val="00E021B6"/>
    <w:rsid w:val="00E02A39"/>
    <w:rsid w:val="00E04DB6"/>
    <w:rsid w:val="00E0661D"/>
    <w:rsid w:val="00E06FFB"/>
    <w:rsid w:val="00E07B11"/>
    <w:rsid w:val="00E15C8D"/>
    <w:rsid w:val="00E16E84"/>
    <w:rsid w:val="00E1CAA5"/>
    <w:rsid w:val="00E23D55"/>
    <w:rsid w:val="00E244DF"/>
    <w:rsid w:val="00E25EFF"/>
    <w:rsid w:val="00E30155"/>
    <w:rsid w:val="00E30A6D"/>
    <w:rsid w:val="00E3104E"/>
    <w:rsid w:val="00E3369F"/>
    <w:rsid w:val="00E40312"/>
    <w:rsid w:val="00E40A87"/>
    <w:rsid w:val="00E417E2"/>
    <w:rsid w:val="00E418E9"/>
    <w:rsid w:val="00E4431C"/>
    <w:rsid w:val="00E44B6B"/>
    <w:rsid w:val="00E4586F"/>
    <w:rsid w:val="00E50C9C"/>
    <w:rsid w:val="00E539D5"/>
    <w:rsid w:val="00E62DA4"/>
    <w:rsid w:val="00E62F93"/>
    <w:rsid w:val="00E64BFF"/>
    <w:rsid w:val="00E654B7"/>
    <w:rsid w:val="00E657EB"/>
    <w:rsid w:val="00E74EE1"/>
    <w:rsid w:val="00E75A15"/>
    <w:rsid w:val="00E76302"/>
    <w:rsid w:val="00E77372"/>
    <w:rsid w:val="00E82F80"/>
    <w:rsid w:val="00E83DC0"/>
    <w:rsid w:val="00E84A44"/>
    <w:rsid w:val="00E84B1C"/>
    <w:rsid w:val="00E8525E"/>
    <w:rsid w:val="00E87210"/>
    <w:rsid w:val="00E91FE1"/>
    <w:rsid w:val="00E9250B"/>
    <w:rsid w:val="00E92F07"/>
    <w:rsid w:val="00E944AE"/>
    <w:rsid w:val="00EA0743"/>
    <w:rsid w:val="00EA5E95"/>
    <w:rsid w:val="00EA7530"/>
    <w:rsid w:val="00EB1CCE"/>
    <w:rsid w:val="00EB3245"/>
    <w:rsid w:val="00EB34A6"/>
    <w:rsid w:val="00EB4248"/>
    <w:rsid w:val="00EB687C"/>
    <w:rsid w:val="00EC3835"/>
    <w:rsid w:val="00EC4E62"/>
    <w:rsid w:val="00EC7E72"/>
    <w:rsid w:val="00ED0EBE"/>
    <w:rsid w:val="00ED4954"/>
    <w:rsid w:val="00ED5A43"/>
    <w:rsid w:val="00ED5C49"/>
    <w:rsid w:val="00ED79F5"/>
    <w:rsid w:val="00EE0943"/>
    <w:rsid w:val="00EE25AC"/>
    <w:rsid w:val="00EE33A2"/>
    <w:rsid w:val="00EE6564"/>
    <w:rsid w:val="00EE7275"/>
    <w:rsid w:val="00EF1958"/>
    <w:rsid w:val="00EF1B3E"/>
    <w:rsid w:val="00EF3965"/>
    <w:rsid w:val="00EF4729"/>
    <w:rsid w:val="00EF51F3"/>
    <w:rsid w:val="00F00E86"/>
    <w:rsid w:val="00F01C62"/>
    <w:rsid w:val="00F02081"/>
    <w:rsid w:val="00F02C8B"/>
    <w:rsid w:val="00F07B1C"/>
    <w:rsid w:val="00F101D8"/>
    <w:rsid w:val="00F10228"/>
    <w:rsid w:val="00F12924"/>
    <w:rsid w:val="00F130AD"/>
    <w:rsid w:val="00F14095"/>
    <w:rsid w:val="00F15CDA"/>
    <w:rsid w:val="00F16580"/>
    <w:rsid w:val="00F1726B"/>
    <w:rsid w:val="00F210AB"/>
    <w:rsid w:val="00F21A5F"/>
    <w:rsid w:val="00F221F5"/>
    <w:rsid w:val="00F227CA"/>
    <w:rsid w:val="00F23C3E"/>
    <w:rsid w:val="00F2756B"/>
    <w:rsid w:val="00F31933"/>
    <w:rsid w:val="00F3382E"/>
    <w:rsid w:val="00F33863"/>
    <w:rsid w:val="00F413A5"/>
    <w:rsid w:val="00F4264E"/>
    <w:rsid w:val="00F50EE6"/>
    <w:rsid w:val="00F512BD"/>
    <w:rsid w:val="00F51DCE"/>
    <w:rsid w:val="00F53EF6"/>
    <w:rsid w:val="00F56E5E"/>
    <w:rsid w:val="00F57CFF"/>
    <w:rsid w:val="00F6095B"/>
    <w:rsid w:val="00F67018"/>
    <w:rsid w:val="00F67A1C"/>
    <w:rsid w:val="00F7175A"/>
    <w:rsid w:val="00F72D23"/>
    <w:rsid w:val="00F82C5B"/>
    <w:rsid w:val="00F84306"/>
    <w:rsid w:val="00F8555F"/>
    <w:rsid w:val="00F9031B"/>
    <w:rsid w:val="00F96C6B"/>
    <w:rsid w:val="00FA14C0"/>
    <w:rsid w:val="00FA1D6A"/>
    <w:rsid w:val="00FA4FC9"/>
    <w:rsid w:val="00FB08B6"/>
    <w:rsid w:val="00FB127B"/>
    <w:rsid w:val="00FB3E36"/>
    <w:rsid w:val="00FC1034"/>
    <w:rsid w:val="00FC2693"/>
    <w:rsid w:val="00FC3BF0"/>
    <w:rsid w:val="00FC73A3"/>
    <w:rsid w:val="00FC75CE"/>
    <w:rsid w:val="00FD04BF"/>
    <w:rsid w:val="00FD0C80"/>
    <w:rsid w:val="00FD1A92"/>
    <w:rsid w:val="00FD1F15"/>
    <w:rsid w:val="00FD4573"/>
    <w:rsid w:val="00FD555E"/>
    <w:rsid w:val="00FD5C40"/>
    <w:rsid w:val="00FE015C"/>
    <w:rsid w:val="00FE3240"/>
    <w:rsid w:val="00FE4327"/>
    <w:rsid w:val="00FE48E3"/>
    <w:rsid w:val="00FE6EA9"/>
    <w:rsid w:val="00FE6F70"/>
    <w:rsid w:val="00FF1A95"/>
    <w:rsid w:val="01ABB301"/>
    <w:rsid w:val="209B49A5"/>
    <w:rsid w:val="4E1A38E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E01343FE-24F3-4929-ABD3-58C42170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8"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8"/>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7"/>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character" w:customStyle="1" w:styleId="TALChar">
    <w:name w:val="TAL Char"/>
    <w:link w:val="TAL"/>
    <w:qFormat/>
    <w:locked/>
    <w:rsid w:val="00EB687C"/>
    <w:rPr>
      <w:rFonts w:ascii="Arial" w:hAnsi="Arial"/>
      <w:sz w:val="18"/>
      <w:lang w:val="en-GB" w:eastAsia="en-US"/>
    </w:rPr>
  </w:style>
  <w:style w:type="character" w:customStyle="1" w:styleId="TAHChar">
    <w:name w:val="TAH Char"/>
    <w:link w:val="TAH"/>
    <w:locked/>
    <w:rsid w:val="00EB687C"/>
    <w:rPr>
      <w:rFonts w:ascii="Arial" w:hAnsi="Arial"/>
      <w:b/>
      <w:sz w:val="18"/>
      <w:lang w:val="en-GB" w:eastAsia="en-US"/>
    </w:rPr>
  </w:style>
  <w:style w:type="paragraph" w:customStyle="1" w:styleId="Default">
    <w:name w:val="Default"/>
    <w:rsid w:val="004026ED"/>
    <w:pPr>
      <w:autoSpaceDE w:val="0"/>
      <w:autoSpaceDN w:val="0"/>
      <w:adjustRightInd w:val="0"/>
    </w:pPr>
    <w:rPr>
      <w:rFonts w:ascii="Segoe UI" w:hAnsi="Segoe UI" w:cs="Segoe UI"/>
      <w:color w:val="000000"/>
      <w:sz w:val="24"/>
      <w:szCs w:val="24"/>
      <w:lang w:eastAsia="en-IE"/>
    </w:rPr>
  </w:style>
  <w:style w:type="character" w:customStyle="1" w:styleId="B1Char">
    <w:name w:val="B1 Char"/>
    <w:link w:val="B1"/>
    <w:qFormat/>
    <w:locked/>
    <w:rsid w:val="00ED79F5"/>
    <w:rPr>
      <w:rFonts w:ascii="Times New Roman" w:hAnsi="Times New Roman"/>
      <w:lang w:val="en-GB" w:eastAsia="en-US"/>
    </w:rPr>
  </w:style>
  <w:style w:type="character" w:customStyle="1" w:styleId="textrun">
    <w:name w:val="textrun"/>
    <w:basedOn w:val="DefaultParagraphFont"/>
    <w:rsid w:val="00C11069"/>
  </w:style>
  <w:style w:type="character" w:customStyle="1" w:styleId="normaltextrun">
    <w:name w:val="normaltextrun"/>
    <w:basedOn w:val="DefaultParagraphFont"/>
    <w:rsid w:val="00C11069"/>
  </w:style>
  <w:style w:type="character" w:customStyle="1" w:styleId="eop">
    <w:name w:val="eop"/>
    <w:basedOn w:val="DefaultParagraphFont"/>
    <w:rsid w:val="00C11069"/>
  </w:style>
  <w:style w:type="character" w:customStyle="1" w:styleId="TAHCar">
    <w:name w:val="TAH Car"/>
    <w:qFormat/>
    <w:locked/>
    <w:rsid w:val="004C2BA1"/>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291338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92794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839402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643697692">
      <w:bodyDiv w:val="1"/>
      <w:marLeft w:val="0"/>
      <w:marRight w:val="0"/>
      <w:marTop w:val="0"/>
      <w:marBottom w:val="0"/>
      <w:divBdr>
        <w:top w:val="none" w:sz="0" w:space="0" w:color="auto"/>
        <w:left w:val="none" w:sz="0" w:space="0" w:color="auto"/>
        <w:bottom w:val="none" w:sz="0" w:space="0" w:color="auto"/>
        <w:right w:val="none" w:sz="0" w:space="0" w:color="auto"/>
      </w:divBdr>
    </w:div>
    <w:div w:id="704063272">
      <w:bodyDiv w:val="1"/>
      <w:marLeft w:val="0"/>
      <w:marRight w:val="0"/>
      <w:marTop w:val="0"/>
      <w:marBottom w:val="0"/>
      <w:divBdr>
        <w:top w:val="none" w:sz="0" w:space="0" w:color="auto"/>
        <w:left w:val="none" w:sz="0" w:space="0" w:color="auto"/>
        <w:bottom w:val="none" w:sz="0" w:space="0" w:color="auto"/>
        <w:right w:val="none" w:sz="0" w:space="0" w:color="auto"/>
      </w:divBdr>
    </w:div>
    <w:div w:id="7079223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96358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8319842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8967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2502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609957">
      <w:bodyDiv w:val="1"/>
      <w:marLeft w:val="0"/>
      <w:marRight w:val="0"/>
      <w:marTop w:val="0"/>
      <w:marBottom w:val="0"/>
      <w:divBdr>
        <w:top w:val="none" w:sz="0" w:space="0" w:color="auto"/>
        <w:left w:val="none" w:sz="0" w:space="0" w:color="auto"/>
        <w:bottom w:val="none" w:sz="0" w:space="0" w:color="auto"/>
        <w:right w:val="none" w:sz="0" w:space="0" w:color="auto"/>
      </w:divBdr>
    </w:div>
    <w:div w:id="1369144480">
      <w:bodyDiv w:val="1"/>
      <w:marLeft w:val="0"/>
      <w:marRight w:val="0"/>
      <w:marTop w:val="0"/>
      <w:marBottom w:val="0"/>
      <w:divBdr>
        <w:top w:val="none" w:sz="0" w:space="0" w:color="auto"/>
        <w:left w:val="none" w:sz="0" w:space="0" w:color="auto"/>
        <w:bottom w:val="none" w:sz="0" w:space="0" w:color="auto"/>
        <w:right w:val="none" w:sz="0" w:space="0" w:color="auto"/>
      </w:divBdr>
    </w:div>
    <w:div w:id="1400054718">
      <w:bodyDiv w:val="1"/>
      <w:marLeft w:val="0"/>
      <w:marRight w:val="0"/>
      <w:marTop w:val="0"/>
      <w:marBottom w:val="0"/>
      <w:divBdr>
        <w:top w:val="none" w:sz="0" w:space="0" w:color="auto"/>
        <w:left w:val="none" w:sz="0" w:space="0" w:color="auto"/>
        <w:bottom w:val="none" w:sz="0" w:space="0" w:color="auto"/>
        <w:right w:val="none" w:sz="0" w:space="0" w:color="auto"/>
      </w:divBdr>
    </w:div>
    <w:div w:id="1412388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819619">
      <w:bodyDiv w:val="1"/>
      <w:marLeft w:val="0"/>
      <w:marRight w:val="0"/>
      <w:marTop w:val="0"/>
      <w:marBottom w:val="0"/>
      <w:divBdr>
        <w:top w:val="none" w:sz="0" w:space="0" w:color="auto"/>
        <w:left w:val="none" w:sz="0" w:space="0" w:color="auto"/>
        <w:bottom w:val="none" w:sz="0" w:space="0" w:color="auto"/>
        <w:right w:val="none" w:sz="0" w:space="0" w:color="auto"/>
      </w:divBdr>
    </w:div>
    <w:div w:id="1589072972">
      <w:bodyDiv w:val="1"/>
      <w:marLeft w:val="0"/>
      <w:marRight w:val="0"/>
      <w:marTop w:val="0"/>
      <w:marBottom w:val="0"/>
      <w:divBdr>
        <w:top w:val="none" w:sz="0" w:space="0" w:color="auto"/>
        <w:left w:val="none" w:sz="0" w:space="0" w:color="auto"/>
        <w:bottom w:val="none" w:sz="0" w:space="0" w:color="auto"/>
        <w:right w:val="none" w:sz="0" w:space="0" w:color="auto"/>
      </w:divBdr>
    </w:div>
    <w:div w:id="1634167968">
      <w:bodyDiv w:val="1"/>
      <w:marLeft w:val="0"/>
      <w:marRight w:val="0"/>
      <w:marTop w:val="0"/>
      <w:marBottom w:val="0"/>
      <w:divBdr>
        <w:top w:val="none" w:sz="0" w:space="0" w:color="auto"/>
        <w:left w:val="none" w:sz="0" w:space="0" w:color="auto"/>
        <w:bottom w:val="none" w:sz="0" w:space="0" w:color="auto"/>
        <w:right w:val="none" w:sz="0" w:space="0" w:color="auto"/>
      </w:divBdr>
    </w:div>
    <w:div w:id="16415009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831145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949059">
      <w:bodyDiv w:val="1"/>
      <w:marLeft w:val="0"/>
      <w:marRight w:val="0"/>
      <w:marTop w:val="0"/>
      <w:marBottom w:val="0"/>
      <w:divBdr>
        <w:top w:val="none" w:sz="0" w:space="0" w:color="auto"/>
        <w:left w:val="none" w:sz="0" w:space="0" w:color="auto"/>
        <w:bottom w:val="none" w:sz="0" w:space="0" w:color="auto"/>
        <w:right w:val="none" w:sz="0" w:space="0" w:color="auto"/>
      </w:divBdr>
    </w:div>
    <w:div w:id="180592944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98206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55272">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erec.europa.eu/sites/default/files/files/document_register_store/2019/6/BoR_%2819%29_110_CP_Infrastructure_sharing.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solutions-and-impact/technologies/networks/gsma_resources/infrastructure-sharing-an-overvi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8AC0AD-A275-47BB-A45C-A1FE9A254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A4EBD-73EC-4E5B-A12E-CE584521CFBE}">
  <ds:schemaRefs>
    <ds:schemaRef ds:uri="http://schemas.openxmlformats.org/officeDocument/2006/bibliography"/>
  </ds:schemaRefs>
</ds:datastoreItem>
</file>

<file path=customXml/itemProps3.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7FFAB93D-E28B-4640-8972-0A14C7E391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2447</Words>
  <Characters>14745</Characters>
  <Application>Microsoft Office Word</Application>
  <DocSecurity>0</DocSecurity>
  <Lines>122</Lines>
  <Paragraphs>34</Paragraphs>
  <ScaleCrop>false</ScaleCrop>
  <Company>3GPP Support Team</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119</cp:revision>
  <cp:lastPrinted>1900-01-01T08:00:00Z</cp:lastPrinted>
  <dcterms:created xsi:type="dcterms:W3CDTF">2025-03-07T07:39:00Z</dcterms:created>
  <dcterms:modified xsi:type="dcterms:W3CDTF">2025-08-15T13:02:00Z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